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F3EBD8" w14:textId="313918F1" w:rsidR="004F1BDC" w:rsidRPr="00AF6251" w:rsidRDefault="004F1BDC" w:rsidP="009B6AB3">
      <w:pPr>
        <w:rPr>
          <w:sz w:val="22"/>
          <w:szCs w:val="22"/>
          <w:lang w:val="en-US"/>
        </w:rPr>
      </w:pPr>
    </w:p>
    <w:p w14:paraId="18B443AD" w14:textId="77777777" w:rsidR="009B6AB3" w:rsidRPr="00AF6251" w:rsidRDefault="009B6AB3" w:rsidP="009B6AB3">
      <w:pPr>
        <w:rPr>
          <w:sz w:val="22"/>
          <w:szCs w:val="22"/>
          <w:lang w:val="en-US"/>
        </w:rPr>
      </w:pPr>
    </w:p>
    <w:p w14:paraId="2C45984D" w14:textId="77777777" w:rsidR="009B6AB3" w:rsidRPr="00AF6251" w:rsidRDefault="009B6AB3" w:rsidP="009B6AB3">
      <w:pPr>
        <w:rPr>
          <w:sz w:val="22"/>
          <w:szCs w:val="22"/>
          <w:lang w:val="en-US"/>
        </w:rPr>
      </w:pPr>
    </w:p>
    <w:p w14:paraId="7E4B0691" w14:textId="77777777" w:rsidR="009B6AB3" w:rsidRPr="00AF6251" w:rsidRDefault="009B6AB3" w:rsidP="009B6AB3">
      <w:pPr>
        <w:rPr>
          <w:sz w:val="22"/>
          <w:szCs w:val="22"/>
          <w:lang w:val="en-US"/>
        </w:rPr>
      </w:pPr>
    </w:p>
    <w:p w14:paraId="1D23A570" w14:textId="6362132E" w:rsidR="009B6AB3" w:rsidRPr="009B6AB3" w:rsidRDefault="003005FC" w:rsidP="009B6AB3">
      <w:pPr>
        <w:rPr>
          <w:rFonts w:ascii="Manrope Light" w:eastAsia="Times New Roman" w:hAnsi="Manrope Light" w:cs="Manrope Light"/>
          <w:b/>
          <w:bCs/>
          <w:color w:val="006969"/>
          <w:kern w:val="0"/>
          <w:lang w:eastAsia="en-GB"/>
          <w14:ligatures w14:val="none"/>
        </w:rPr>
      </w:pPr>
      <w:r w:rsidRPr="00AF625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112A52" wp14:editId="053652EB">
                <wp:simplePos x="0" y="0"/>
                <wp:positionH relativeFrom="column">
                  <wp:posOffset>-468630</wp:posOffset>
                </wp:positionH>
                <wp:positionV relativeFrom="paragraph">
                  <wp:posOffset>281305</wp:posOffset>
                </wp:positionV>
                <wp:extent cx="7646670" cy="0"/>
                <wp:effectExtent l="0" t="12700" r="24130" b="12700"/>
                <wp:wrapNone/>
                <wp:docPr id="523157409" name="Straight Connector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4667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2AFC2B3" id="Straight Connector 28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36.9pt,22.15pt" to="565.2pt,2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" strokecolor="#156082 [3204]" strokeweight="1.5pt">
                <v:stroke joinstyle="miter"/>
              </v:line>
            </w:pict>
          </mc:Fallback>
        </mc:AlternateContent>
      </w:r>
      <w:r w:rsidR="0076269F">
        <w:rPr>
          <w:rFonts w:ascii="Manrope Light" w:eastAsia="Times New Roman" w:hAnsi="Manrope Light" w:cs="Manrope Light"/>
          <w:b/>
          <w:bCs/>
          <w:color w:val="006969"/>
          <w:kern w:val="0"/>
          <w:lang w:eastAsia="en-GB"/>
          <w14:ligatures w14:val="none"/>
        </w:rPr>
        <w:t>Mehta-AMPL Focused</w:t>
      </w:r>
      <w:r w:rsidR="00153275">
        <w:rPr>
          <w:rFonts w:ascii="Manrope Light" w:eastAsia="Times New Roman" w:hAnsi="Manrope Light" w:cs="Manrope Light"/>
          <w:b/>
          <w:bCs/>
          <w:color w:val="006969"/>
          <w:kern w:val="0"/>
          <w:lang w:eastAsia="en-GB"/>
          <w14:ligatures w14:val="none"/>
        </w:rPr>
        <w:t xml:space="preserve"> Multicap</w:t>
      </w:r>
      <w:r w:rsidR="009B6AB3" w:rsidRPr="00AF6251">
        <w:rPr>
          <w:rFonts w:ascii="Manrope Light" w:eastAsia="Times New Roman" w:hAnsi="Manrope Light" w:cs="Manrope Light"/>
          <w:color w:val="006969"/>
          <w:kern w:val="0"/>
          <w:lang w:eastAsia="en-GB"/>
          <w14:ligatures w14:val="none"/>
        </w:rPr>
        <w:tab/>
      </w:r>
      <w:r w:rsidR="009B6AB3" w:rsidRPr="00AF6251">
        <w:rPr>
          <w:rFonts w:ascii="Manrope Light" w:eastAsia="Times New Roman" w:hAnsi="Manrope Light" w:cs="Manrope Light"/>
          <w:color w:val="006969"/>
          <w:kern w:val="0"/>
          <w:lang w:eastAsia="en-GB"/>
          <w14:ligatures w14:val="none"/>
        </w:rPr>
        <w:tab/>
      </w:r>
      <w:r w:rsidR="009B6AB3" w:rsidRPr="00AF6251">
        <w:rPr>
          <w:rFonts w:ascii="Manrope Light" w:eastAsia="Times New Roman" w:hAnsi="Manrope Light" w:cs="Manrope Light"/>
          <w:color w:val="006969"/>
          <w:kern w:val="0"/>
          <w:lang w:eastAsia="en-GB"/>
          <w14:ligatures w14:val="none"/>
        </w:rPr>
        <w:tab/>
      </w:r>
      <w:r w:rsidR="009B6AB3" w:rsidRPr="00AF6251">
        <w:rPr>
          <w:rFonts w:ascii="Manrope Light" w:eastAsia="Times New Roman" w:hAnsi="Manrope Light" w:cs="Manrope Light"/>
          <w:color w:val="006969"/>
          <w:kern w:val="0"/>
          <w:lang w:eastAsia="en-GB"/>
          <w14:ligatures w14:val="none"/>
        </w:rPr>
        <w:tab/>
      </w:r>
      <w:r w:rsidR="009B6AB3" w:rsidRPr="00AF6251">
        <w:rPr>
          <w:rFonts w:ascii="Manrope Light" w:eastAsia="Times New Roman" w:hAnsi="Manrope Light" w:cs="Manrope Light"/>
          <w:color w:val="006969"/>
          <w:kern w:val="0"/>
          <w:lang w:eastAsia="en-GB"/>
          <w14:ligatures w14:val="none"/>
        </w:rPr>
        <w:tab/>
      </w:r>
      <w:r w:rsidR="009B6AB3" w:rsidRPr="00AF6251">
        <w:rPr>
          <w:rFonts w:ascii="Manrope Light" w:eastAsia="Times New Roman" w:hAnsi="Manrope Light" w:cs="Manrope Light"/>
          <w:color w:val="006969"/>
          <w:kern w:val="0"/>
          <w:lang w:eastAsia="en-GB"/>
          <w14:ligatures w14:val="none"/>
        </w:rPr>
        <w:tab/>
      </w:r>
      <w:r w:rsidR="009B6AB3" w:rsidRPr="00AF6251">
        <w:rPr>
          <w:rFonts w:ascii="Manrope Light" w:eastAsia="Times New Roman" w:hAnsi="Manrope Light" w:cs="Manrope Light"/>
          <w:color w:val="006969"/>
          <w:kern w:val="0"/>
          <w:lang w:eastAsia="en-GB"/>
          <w14:ligatures w14:val="none"/>
        </w:rPr>
        <w:tab/>
      </w:r>
      <w:r w:rsidR="0076269F">
        <w:rPr>
          <w:rFonts w:ascii="Manrope Light" w:eastAsia="Times New Roman" w:hAnsi="Manrope Light" w:cs="Manrope Light"/>
          <w:color w:val="006969"/>
          <w:kern w:val="0"/>
          <w:lang w:eastAsia="en-GB"/>
          <w14:ligatures w14:val="none"/>
        </w:rPr>
        <w:t xml:space="preserve"> </w:t>
      </w:r>
      <w:r w:rsidR="00AF2E7B">
        <w:rPr>
          <w:rFonts w:ascii="Manrope Light" w:eastAsia="Times New Roman" w:hAnsi="Manrope Light" w:cs="Manrope Light"/>
          <w:color w:val="006969"/>
          <w:kern w:val="0"/>
          <w:lang w:eastAsia="en-GB"/>
          <w14:ligatures w14:val="none"/>
        </w:rPr>
        <w:t xml:space="preserve">        </w:t>
      </w:r>
      <w:r w:rsidR="007F7388">
        <w:rPr>
          <w:rFonts w:ascii="Manrope Light" w:eastAsia="Times New Roman" w:hAnsi="Manrope Light" w:cs="Manrope Light"/>
          <w:color w:val="006969"/>
          <w:kern w:val="0"/>
          <w:lang w:eastAsia="en-GB"/>
          <w14:ligatures w14:val="none"/>
        </w:rPr>
        <w:t xml:space="preserve">                   </w:t>
      </w:r>
      <w:r w:rsidR="00EF258D">
        <w:rPr>
          <w:rFonts w:ascii="Manrope Light" w:eastAsia="Times New Roman" w:hAnsi="Manrope Light" w:cs="Manrope Light"/>
          <w:b/>
          <w:bCs/>
          <w:color w:val="006969"/>
          <w:kern w:val="0"/>
          <w:lang w:eastAsia="en-GB"/>
          <w14:ligatures w14:val="none"/>
        </w:rPr>
        <w:t>J</w:t>
      </w:r>
      <w:r w:rsidR="007F7388">
        <w:rPr>
          <w:rFonts w:ascii="Manrope Light" w:eastAsia="Times New Roman" w:hAnsi="Manrope Light" w:cs="Manrope Light"/>
          <w:b/>
          <w:bCs/>
          <w:color w:val="006969"/>
          <w:kern w:val="0"/>
          <w:lang w:eastAsia="en-GB"/>
          <w14:ligatures w14:val="none"/>
        </w:rPr>
        <w:t>uly</w:t>
      </w:r>
      <w:r w:rsidR="00153275">
        <w:rPr>
          <w:rFonts w:ascii="Manrope Light" w:eastAsia="Times New Roman" w:hAnsi="Manrope Light" w:cs="Manrope Light"/>
          <w:b/>
          <w:bCs/>
          <w:color w:val="006969"/>
          <w:kern w:val="0"/>
          <w:lang w:eastAsia="en-GB"/>
          <w14:ligatures w14:val="none"/>
        </w:rPr>
        <w:t xml:space="preserve"> </w:t>
      </w:r>
      <w:r w:rsidR="009B6AB3" w:rsidRPr="00AF6251">
        <w:rPr>
          <w:rFonts w:ascii="Manrope Light" w:eastAsia="Times New Roman" w:hAnsi="Manrope Light" w:cs="Manrope Light"/>
          <w:b/>
          <w:bCs/>
          <w:color w:val="006969"/>
          <w:kern w:val="0"/>
          <w:lang w:eastAsia="en-GB"/>
          <w14:ligatures w14:val="none"/>
        </w:rPr>
        <w:t>202</w:t>
      </w:r>
      <w:r w:rsidR="00425C98">
        <w:rPr>
          <w:rFonts w:ascii="Manrope Light" w:eastAsia="Times New Roman" w:hAnsi="Manrope Light" w:cs="Manrope Light"/>
          <w:b/>
          <w:bCs/>
          <w:color w:val="006969"/>
          <w:kern w:val="0"/>
          <w:lang w:eastAsia="en-GB"/>
          <w14:ligatures w14:val="none"/>
        </w:rPr>
        <w:t>6</w:t>
      </w:r>
    </w:p>
    <w:p w14:paraId="27A8E647" w14:textId="77777777" w:rsidR="003005FC" w:rsidRPr="00AF6251" w:rsidRDefault="003005FC" w:rsidP="009B6AB3">
      <w:pPr>
        <w:rPr>
          <w:sz w:val="22"/>
          <w:szCs w:val="22"/>
          <w:lang w:val="en-US"/>
        </w:rPr>
      </w:pPr>
    </w:p>
    <w:p w14:paraId="4BB59CDE" w14:textId="114FCDCA" w:rsidR="00AF6251" w:rsidRDefault="003005FC" w:rsidP="003005FC">
      <w:pPr>
        <w:rPr>
          <w:rFonts w:ascii="Manrope Light" w:eastAsia="Times New Roman" w:hAnsi="Manrope Light" w:cs="Manrope Light"/>
          <w:b/>
          <w:bCs/>
          <w:color w:val="006969"/>
          <w:kern w:val="0"/>
          <w:u w:val="single"/>
          <w:lang w:eastAsia="en-GB"/>
          <w14:ligatures w14:val="none"/>
        </w:rPr>
      </w:pPr>
      <w:r w:rsidRPr="003005FC">
        <w:rPr>
          <w:rFonts w:ascii="Manrope Light" w:eastAsia="Times New Roman" w:hAnsi="Manrope Light" w:cs="Manrope Light"/>
          <w:b/>
          <w:bCs/>
          <w:color w:val="006969"/>
          <w:kern w:val="0"/>
          <w:u w:val="single"/>
          <w:lang w:eastAsia="en-GB"/>
          <w14:ligatures w14:val="none"/>
        </w:rPr>
        <w:t>Our Investment Approach:</w:t>
      </w:r>
    </w:p>
    <w:p w14:paraId="4E560535" w14:textId="77777777" w:rsidR="00AF6251" w:rsidRPr="003005FC" w:rsidRDefault="00AF6251" w:rsidP="003005FC">
      <w:pPr>
        <w:rPr>
          <w:rFonts w:ascii="Manrope Light" w:eastAsia="Times New Roman" w:hAnsi="Manrope Light" w:cs="Manrope Light"/>
          <w:b/>
          <w:bCs/>
          <w:color w:val="006969"/>
          <w:kern w:val="0"/>
          <w:u w:val="single"/>
          <w:lang w:eastAsia="en-GB"/>
          <w14:ligatures w14:val="none"/>
        </w:rPr>
      </w:pPr>
    </w:p>
    <w:p w14:paraId="07D6B7CB" w14:textId="77777777" w:rsidR="003005FC" w:rsidRPr="003005FC" w:rsidRDefault="003005FC" w:rsidP="00AF6251">
      <w:pPr>
        <w:shd w:val="clear" w:color="auto" w:fill="F5F4EC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  <w:r w:rsidRPr="003005FC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• Sector agnostic portfolio construction of 28-30 stocks spread across market caps.</w:t>
      </w:r>
    </w:p>
    <w:p w14:paraId="15C5517C" w14:textId="77777777" w:rsidR="003005FC" w:rsidRPr="003005FC" w:rsidRDefault="003005FC" w:rsidP="00AF6251">
      <w:pPr>
        <w:shd w:val="clear" w:color="auto" w:fill="F5F4EC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  <w:r w:rsidRPr="003005FC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• Fundamental research backed &amp; process driven stock selection process.</w:t>
      </w:r>
    </w:p>
    <w:p w14:paraId="4DD3CB40" w14:textId="30CA5926" w:rsidR="003005FC" w:rsidRPr="003005FC" w:rsidRDefault="003005FC" w:rsidP="00AF6251">
      <w:pPr>
        <w:shd w:val="clear" w:color="auto" w:fill="F5F4EC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  <w:r w:rsidRPr="003005FC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• Style of investing: Bottom</w:t>
      </w:r>
      <w:r w:rsidR="00356AEF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s</w:t>
      </w:r>
      <w:r w:rsidR="00F94A7D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3005FC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up approach with visibility of earning growth.</w:t>
      </w:r>
    </w:p>
    <w:p w14:paraId="63055205" w14:textId="77777777" w:rsidR="003005FC" w:rsidRPr="003005FC" w:rsidRDefault="003005FC" w:rsidP="00AF6251">
      <w:pPr>
        <w:shd w:val="clear" w:color="auto" w:fill="F5F4EC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  <w:r w:rsidRPr="003005FC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• Focus is always on finding mis-priced opportunities.</w:t>
      </w:r>
    </w:p>
    <w:p w14:paraId="5E28641A" w14:textId="1EE18DFF" w:rsidR="003005FC" w:rsidRPr="00AF6251" w:rsidRDefault="003005FC" w:rsidP="00AF6251">
      <w:pPr>
        <w:shd w:val="clear" w:color="auto" w:fill="F5F4EC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  <w:r w:rsidRPr="003005FC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• Reasonable Valuations: We look to get more than what we pay</w:t>
      </w:r>
      <w:r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.</w:t>
      </w:r>
    </w:p>
    <w:p w14:paraId="01E767F0" w14:textId="77777777" w:rsidR="003005FC" w:rsidRPr="003005FC" w:rsidRDefault="003005FC" w:rsidP="003005FC">
      <w:pPr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</w:p>
    <w:p w14:paraId="349F1119" w14:textId="77777777" w:rsidR="00037466" w:rsidRPr="00AF6251" w:rsidRDefault="00037466" w:rsidP="00037466">
      <w:pPr>
        <w:rPr>
          <w:rFonts w:ascii="Manrope Light" w:eastAsia="Times New Roman" w:hAnsi="Manrope Light" w:cs="Manrope Light"/>
          <w:b/>
          <w:bCs/>
          <w:color w:val="006969"/>
          <w:kern w:val="0"/>
          <w:u w:val="single"/>
          <w:lang w:eastAsia="en-GB"/>
          <w14:ligatures w14:val="none"/>
        </w:rPr>
      </w:pPr>
      <w:r w:rsidRPr="00037466">
        <w:rPr>
          <w:rFonts w:ascii="Manrope Light" w:eastAsia="Times New Roman" w:hAnsi="Manrope Light" w:cs="Manrope Light"/>
          <w:b/>
          <w:bCs/>
          <w:color w:val="006969"/>
          <w:kern w:val="0"/>
          <w:u w:val="single"/>
          <w:lang w:eastAsia="en-GB"/>
          <w14:ligatures w14:val="none"/>
        </w:rPr>
        <w:t>How we Performed:</w:t>
      </w:r>
    </w:p>
    <w:p w14:paraId="4F816156" w14:textId="77777777" w:rsidR="00037466" w:rsidRPr="00AF6251" w:rsidRDefault="00037466" w:rsidP="00037466">
      <w:pPr>
        <w:rPr>
          <w:rFonts w:ascii="Manrope Light" w:eastAsia="Times New Roman" w:hAnsi="Manrope Light" w:cs="Manrope Light"/>
          <w:b/>
          <w:bCs/>
          <w:color w:val="006969"/>
          <w:kern w:val="0"/>
          <w:sz w:val="22"/>
          <w:szCs w:val="22"/>
          <w:u w:val="single"/>
          <w:lang w:eastAsia="en-GB"/>
          <w14:ligatures w14:val="none"/>
        </w:rPr>
      </w:pPr>
    </w:p>
    <w:tbl>
      <w:tblPr>
        <w:tblStyle w:val="TableGrid"/>
        <w:tblW w:w="10942" w:type="dxa"/>
        <w:tblLook w:val="04A0" w:firstRow="1" w:lastRow="0" w:firstColumn="1" w:lastColumn="0" w:noHBand="0" w:noVBand="1"/>
      </w:tblPr>
      <w:tblGrid>
        <w:gridCol w:w="1823"/>
        <w:gridCol w:w="1823"/>
        <w:gridCol w:w="1824"/>
        <w:gridCol w:w="1824"/>
        <w:gridCol w:w="1824"/>
        <w:gridCol w:w="1824"/>
      </w:tblGrid>
      <w:tr w:rsidR="00144A28" w:rsidRPr="00AF6251" w14:paraId="591516FE" w14:textId="77777777" w:rsidTr="00144A28">
        <w:trPr>
          <w:trHeight w:val="546"/>
        </w:trPr>
        <w:tc>
          <w:tcPr>
            <w:tcW w:w="1823" w:type="dxa"/>
            <w:shd w:val="clear" w:color="auto" w:fill="006969"/>
            <w:vAlign w:val="center"/>
          </w:tcPr>
          <w:p w14:paraId="4207EB09" w14:textId="6D33E762" w:rsidR="00037466" w:rsidRPr="00144A28" w:rsidRDefault="00037466" w:rsidP="00090D73">
            <w:pPr>
              <w:jc w:val="center"/>
              <w:rPr>
                <w:rFonts w:ascii="Manrope Light" w:eastAsia="Times New Roman" w:hAnsi="Manrope Light" w:cs="Manrope Light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44A28">
              <w:rPr>
                <w:rFonts w:ascii="Manrope Light" w:eastAsia="Times New Roman" w:hAnsi="Manrope Light" w:cs="Manrope Light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  <w:t>Returns</w:t>
            </w:r>
          </w:p>
        </w:tc>
        <w:tc>
          <w:tcPr>
            <w:tcW w:w="1823" w:type="dxa"/>
            <w:shd w:val="clear" w:color="auto" w:fill="006969"/>
            <w:vAlign w:val="center"/>
          </w:tcPr>
          <w:p w14:paraId="44D09FAC" w14:textId="12F58208" w:rsidR="00037466" w:rsidRPr="00144A28" w:rsidRDefault="00037466" w:rsidP="00090D73">
            <w:pPr>
              <w:jc w:val="center"/>
              <w:rPr>
                <w:rFonts w:ascii="Manrope Light" w:eastAsia="Times New Roman" w:hAnsi="Manrope Light" w:cs="Manrope Light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44A28">
              <w:rPr>
                <w:rFonts w:ascii="Manrope Light" w:eastAsia="Times New Roman" w:hAnsi="Manrope Light" w:cs="Manrope Light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  <w:t>1-Month</w:t>
            </w:r>
          </w:p>
        </w:tc>
        <w:tc>
          <w:tcPr>
            <w:tcW w:w="1824" w:type="dxa"/>
            <w:shd w:val="clear" w:color="auto" w:fill="006969"/>
            <w:vAlign w:val="center"/>
          </w:tcPr>
          <w:p w14:paraId="128A5670" w14:textId="43BFBEB8" w:rsidR="00037466" w:rsidRPr="00144A28" w:rsidRDefault="00037466" w:rsidP="00090D73">
            <w:pPr>
              <w:jc w:val="center"/>
              <w:rPr>
                <w:rFonts w:ascii="Manrope Light" w:eastAsia="Times New Roman" w:hAnsi="Manrope Light" w:cs="Manrope Light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44A28">
              <w:rPr>
                <w:rFonts w:ascii="Manrope Light" w:eastAsia="Times New Roman" w:hAnsi="Manrope Light" w:cs="Manrope Light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  <w:t>3-Months</w:t>
            </w:r>
          </w:p>
        </w:tc>
        <w:tc>
          <w:tcPr>
            <w:tcW w:w="1824" w:type="dxa"/>
            <w:shd w:val="clear" w:color="auto" w:fill="006969"/>
            <w:vAlign w:val="center"/>
          </w:tcPr>
          <w:p w14:paraId="6022CF11" w14:textId="53BB91BF" w:rsidR="00037466" w:rsidRPr="00144A28" w:rsidRDefault="00521D4B" w:rsidP="00090D73">
            <w:pPr>
              <w:jc w:val="center"/>
              <w:rPr>
                <w:rFonts w:ascii="Manrope Light" w:eastAsia="Times New Roman" w:hAnsi="Manrope Light" w:cs="Manrope Light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Manrope Light" w:eastAsia="Times New Roman" w:hAnsi="Manrope Light" w:cs="Manrope Light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  <w:t>6</w:t>
            </w:r>
            <w:r w:rsidR="00037466" w:rsidRPr="00144A28">
              <w:rPr>
                <w:rFonts w:ascii="Manrope Light" w:eastAsia="Times New Roman" w:hAnsi="Manrope Light" w:cs="Manrope Light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  <w:t>-</w:t>
            </w:r>
            <w:r>
              <w:rPr>
                <w:rFonts w:ascii="Manrope Light" w:eastAsia="Times New Roman" w:hAnsi="Manrope Light" w:cs="Manrope Light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  <w:t>Months</w:t>
            </w:r>
          </w:p>
        </w:tc>
        <w:tc>
          <w:tcPr>
            <w:tcW w:w="1824" w:type="dxa"/>
            <w:shd w:val="clear" w:color="auto" w:fill="006969"/>
            <w:vAlign w:val="center"/>
          </w:tcPr>
          <w:p w14:paraId="326EAAD9" w14:textId="59B23FF7" w:rsidR="00037466" w:rsidRPr="00144A28" w:rsidRDefault="00521D4B" w:rsidP="00090D73">
            <w:pPr>
              <w:jc w:val="center"/>
              <w:rPr>
                <w:rFonts w:ascii="Manrope Light" w:eastAsia="Times New Roman" w:hAnsi="Manrope Light" w:cs="Manrope Light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Manrope Light" w:eastAsia="Times New Roman" w:hAnsi="Manrope Light" w:cs="Manrope Light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  <w:t>1</w:t>
            </w:r>
            <w:r w:rsidR="00037466" w:rsidRPr="00144A28">
              <w:rPr>
                <w:rFonts w:ascii="Manrope Light" w:eastAsia="Times New Roman" w:hAnsi="Manrope Light" w:cs="Manrope Light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  <w:t>-Year</w:t>
            </w:r>
          </w:p>
        </w:tc>
        <w:tc>
          <w:tcPr>
            <w:tcW w:w="1824" w:type="dxa"/>
            <w:shd w:val="clear" w:color="auto" w:fill="006969"/>
            <w:vAlign w:val="center"/>
          </w:tcPr>
          <w:p w14:paraId="5A9D2158" w14:textId="3346E6C1" w:rsidR="00037466" w:rsidRPr="00144A28" w:rsidRDefault="00037466" w:rsidP="00090D73">
            <w:pPr>
              <w:jc w:val="center"/>
              <w:rPr>
                <w:rFonts w:ascii="Manrope Light" w:eastAsia="Times New Roman" w:hAnsi="Manrope Light" w:cs="Manrope Light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44A28">
              <w:rPr>
                <w:rFonts w:ascii="Manrope Light" w:eastAsia="Times New Roman" w:hAnsi="Manrope Light" w:cs="Manrope Light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  <w:t>Since Inception</w:t>
            </w:r>
          </w:p>
        </w:tc>
      </w:tr>
      <w:tr w:rsidR="0076269F" w:rsidRPr="00AF6251" w14:paraId="097D84C8" w14:textId="77777777" w:rsidTr="00144A28">
        <w:trPr>
          <w:trHeight w:val="546"/>
        </w:trPr>
        <w:tc>
          <w:tcPr>
            <w:tcW w:w="1823" w:type="dxa"/>
            <w:shd w:val="clear" w:color="auto" w:fill="006969"/>
            <w:vAlign w:val="center"/>
          </w:tcPr>
          <w:p w14:paraId="191FE8F0" w14:textId="78F6B542" w:rsidR="0076269F" w:rsidRPr="00144A28" w:rsidRDefault="007F7125" w:rsidP="0076269F">
            <w:pPr>
              <w:jc w:val="center"/>
              <w:rPr>
                <w:rFonts w:ascii="Manrope Light" w:eastAsia="Times New Roman" w:hAnsi="Manrope Light" w:cs="Manrope Light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Manrope Light" w:eastAsia="Times New Roman" w:hAnsi="Manrope Light" w:cs="Manrope Light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  <w:t>Mehta Strategy</w:t>
            </w:r>
          </w:p>
        </w:tc>
        <w:tc>
          <w:tcPr>
            <w:tcW w:w="1823" w:type="dxa"/>
            <w:shd w:val="clear" w:color="auto" w:fill="F5F4EC"/>
            <w:vAlign w:val="center"/>
          </w:tcPr>
          <w:p w14:paraId="783810C8" w14:textId="7A44B51A" w:rsidR="0076269F" w:rsidRPr="00AF6251" w:rsidRDefault="00D06350" w:rsidP="0076269F">
            <w:pPr>
              <w:jc w:val="center"/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  <w:t>1.92</w:t>
            </w:r>
            <w:r w:rsidR="005031F2" w:rsidRPr="005031F2"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  <w:t>%</w:t>
            </w:r>
          </w:p>
        </w:tc>
        <w:tc>
          <w:tcPr>
            <w:tcW w:w="1824" w:type="dxa"/>
            <w:vAlign w:val="center"/>
          </w:tcPr>
          <w:p w14:paraId="19E8C171" w14:textId="16C50C66" w:rsidR="0076269F" w:rsidRPr="00AF6251" w:rsidRDefault="00D06350" w:rsidP="0076269F">
            <w:pPr>
              <w:jc w:val="center"/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06350"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  <w:t>11.7</w:t>
            </w:r>
            <w:r w:rsidR="005031F2" w:rsidRPr="005031F2"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  <w:t>%</w:t>
            </w:r>
          </w:p>
        </w:tc>
        <w:tc>
          <w:tcPr>
            <w:tcW w:w="1824" w:type="dxa"/>
            <w:shd w:val="clear" w:color="auto" w:fill="F5F4EC"/>
            <w:vAlign w:val="center"/>
          </w:tcPr>
          <w:p w14:paraId="1151DE66" w14:textId="5EBA6A86" w:rsidR="0076269F" w:rsidRPr="00AF6251" w:rsidRDefault="00D06350" w:rsidP="0076269F">
            <w:pPr>
              <w:jc w:val="center"/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06350"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  <w:t>9.11</w:t>
            </w:r>
            <w:r w:rsidR="005031F2" w:rsidRPr="005031F2"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  <w:t>%</w:t>
            </w:r>
          </w:p>
        </w:tc>
        <w:tc>
          <w:tcPr>
            <w:tcW w:w="1824" w:type="dxa"/>
            <w:vAlign w:val="center"/>
          </w:tcPr>
          <w:p w14:paraId="0CCDBA70" w14:textId="3EEBCF6F" w:rsidR="0076269F" w:rsidRPr="00AF6251" w:rsidRDefault="00D06350" w:rsidP="0076269F">
            <w:pPr>
              <w:jc w:val="center"/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</w:pPr>
            <w:r w:rsidRPr="00D06350"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  <w:t>3.34</w:t>
            </w:r>
            <w:r w:rsidR="005031F2" w:rsidRPr="005031F2"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  <w:t>%</w:t>
            </w:r>
          </w:p>
        </w:tc>
        <w:tc>
          <w:tcPr>
            <w:tcW w:w="1824" w:type="dxa"/>
            <w:shd w:val="clear" w:color="auto" w:fill="F5F4EC"/>
            <w:vAlign w:val="center"/>
          </w:tcPr>
          <w:p w14:paraId="4B7603D3" w14:textId="43B1C647" w:rsidR="0076269F" w:rsidRPr="00AF6251" w:rsidRDefault="00D06350" w:rsidP="0076269F">
            <w:pPr>
              <w:jc w:val="center"/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</w:pPr>
            <w:r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  <w:t>1.5</w:t>
            </w:r>
            <w:r w:rsidR="005031F2" w:rsidRPr="005031F2"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  <w:t>%</w:t>
            </w:r>
          </w:p>
        </w:tc>
      </w:tr>
      <w:tr w:rsidR="0076269F" w:rsidRPr="00AF6251" w14:paraId="5FC33CBD" w14:textId="77777777" w:rsidTr="00144A28">
        <w:trPr>
          <w:trHeight w:val="524"/>
        </w:trPr>
        <w:tc>
          <w:tcPr>
            <w:tcW w:w="1823" w:type="dxa"/>
            <w:shd w:val="clear" w:color="auto" w:fill="006969"/>
            <w:vAlign w:val="center"/>
          </w:tcPr>
          <w:p w14:paraId="2F5B98F1" w14:textId="5E8806AB" w:rsidR="0076269F" w:rsidRPr="00144A28" w:rsidRDefault="0076269F" w:rsidP="0076269F">
            <w:pPr>
              <w:jc w:val="center"/>
              <w:rPr>
                <w:rFonts w:ascii="Manrope Light" w:eastAsia="Times New Roman" w:hAnsi="Manrope Light" w:cs="Manrope Light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</w:pPr>
            <w:r w:rsidRPr="00144A28">
              <w:rPr>
                <w:rFonts w:ascii="Manrope Light" w:eastAsia="Times New Roman" w:hAnsi="Manrope Light" w:cs="Manrope Light"/>
                <w:b/>
                <w:bCs/>
                <w:color w:val="FFFFFF" w:themeColor="background1"/>
                <w:kern w:val="0"/>
                <w:sz w:val="22"/>
                <w:szCs w:val="22"/>
                <w:lang w:eastAsia="en-GB"/>
                <w14:ligatures w14:val="none"/>
              </w:rPr>
              <w:t>BSE 500 Index</w:t>
            </w:r>
          </w:p>
        </w:tc>
        <w:tc>
          <w:tcPr>
            <w:tcW w:w="1823" w:type="dxa"/>
            <w:shd w:val="clear" w:color="auto" w:fill="F5F4EC"/>
            <w:vAlign w:val="center"/>
          </w:tcPr>
          <w:p w14:paraId="68071670" w14:textId="506F5B3A" w:rsidR="0076269F" w:rsidRPr="00AF6251" w:rsidRDefault="007F0835" w:rsidP="0076269F">
            <w:pPr>
              <w:jc w:val="center"/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F0835"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  <w:t>2.19</w:t>
            </w:r>
            <w:r w:rsidR="009E0EA0" w:rsidRPr="009E0EA0"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  <w:t>%</w:t>
            </w:r>
          </w:p>
        </w:tc>
        <w:tc>
          <w:tcPr>
            <w:tcW w:w="1824" w:type="dxa"/>
            <w:vAlign w:val="center"/>
          </w:tcPr>
          <w:p w14:paraId="72F4AC10" w14:textId="52FE25B7" w:rsidR="0076269F" w:rsidRPr="00AF6251" w:rsidRDefault="007F0835" w:rsidP="0076269F">
            <w:pPr>
              <w:jc w:val="center"/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F0835"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  <w:t>3.78</w:t>
            </w:r>
            <w:r w:rsidR="009E0EA0" w:rsidRPr="009E0EA0"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  <w:t>%</w:t>
            </w:r>
          </w:p>
        </w:tc>
        <w:tc>
          <w:tcPr>
            <w:tcW w:w="1824" w:type="dxa"/>
            <w:shd w:val="clear" w:color="auto" w:fill="F5F4EC"/>
            <w:vAlign w:val="center"/>
          </w:tcPr>
          <w:p w14:paraId="2F79D8CD" w14:textId="6D5F9E86" w:rsidR="0076269F" w:rsidRPr="00AF6251" w:rsidRDefault="007F0835" w:rsidP="0076269F">
            <w:pPr>
              <w:jc w:val="center"/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F0835"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  <w:t>1.99</w:t>
            </w:r>
            <w:r w:rsidR="009E0EA0" w:rsidRPr="009E0EA0"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  <w:t>%</w:t>
            </w:r>
          </w:p>
        </w:tc>
        <w:tc>
          <w:tcPr>
            <w:tcW w:w="1824" w:type="dxa"/>
            <w:vAlign w:val="center"/>
          </w:tcPr>
          <w:p w14:paraId="707EF508" w14:textId="0D9FC96F" w:rsidR="0076269F" w:rsidRPr="00AF6251" w:rsidRDefault="007F0835" w:rsidP="0076269F">
            <w:pPr>
              <w:jc w:val="center"/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F0835"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  <w:t>2.98</w:t>
            </w:r>
            <w:r w:rsidR="009E0EA0" w:rsidRPr="009E0EA0"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  <w:t>%</w:t>
            </w:r>
          </w:p>
        </w:tc>
        <w:tc>
          <w:tcPr>
            <w:tcW w:w="1824" w:type="dxa"/>
            <w:shd w:val="clear" w:color="auto" w:fill="F5F4EC"/>
            <w:vAlign w:val="center"/>
          </w:tcPr>
          <w:p w14:paraId="518B1576" w14:textId="7065D4FB" w:rsidR="0076269F" w:rsidRPr="00AF6251" w:rsidRDefault="007F0835" w:rsidP="0076269F">
            <w:pPr>
              <w:jc w:val="center"/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</w:pPr>
            <w:r w:rsidRPr="007F0835"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  <w:t>2.9</w:t>
            </w:r>
            <w:r w:rsidR="009E0EA0" w:rsidRPr="002A762F">
              <w:rPr>
                <w:rFonts w:ascii="Manrope Light" w:eastAsia="Times New Roman" w:hAnsi="Manrope Light" w:cs="Manrope Light"/>
                <w:color w:val="006969"/>
                <w:kern w:val="0"/>
                <w:sz w:val="22"/>
                <w:szCs w:val="22"/>
                <w:lang w:eastAsia="en-GB"/>
                <w14:ligatures w14:val="none"/>
              </w:rPr>
              <w:t>%</w:t>
            </w:r>
          </w:p>
        </w:tc>
      </w:tr>
    </w:tbl>
    <w:p w14:paraId="6670EAB2" w14:textId="36A48272" w:rsidR="00AF6251" w:rsidRPr="00037466" w:rsidRDefault="00AF6251" w:rsidP="00037466">
      <w:pPr>
        <w:rPr>
          <w:rFonts w:ascii="Manrope Light" w:eastAsia="Times New Roman" w:hAnsi="Manrope Light" w:cs="Manrope Light"/>
          <w:color w:val="006969"/>
          <w:kern w:val="0"/>
          <w:sz w:val="22"/>
          <w:szCs w:val="22"/>
          <w:u w:val="single"/>
          <w:lang w:eastAsia="en-GB"/>
          <w14:ligatures w14:val="none"/>
        </w:rPr>
      </w:pPr>
    </w:p>
    <w:tbl>
      <w:tblPr>
        <w:tblStyle w:val="TableGrid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2392"/>
        <w:gridCol w:w="2392"/>
      </w:tblGrid>
      <w:tr w:rsidR="00037466" w:rsidRPr="00AF6251" w14:paraId="09F8ACD9" w14:textId="77777777" w:rsidTr="00FC580D">
        <w:trPr>
          <w:trHeight w:val="437"/>
        </w:trPr>
        <w:tc>
          <w:tcPr>
            <w:tcW w:w="2392" w:type="dxa"/>
            <w:shd w:val="clear" w:color="auto" w:fill="006969"/>
            <w:vAlign w:val="center"/>
          </w:tcPr>
          <w:p w14:paraId="7DE61802" w14:textId="0C4E30E0" w:rsidR="00037466" w:rsidRPr="00144A28" w:rsidRDefault="00037466" w:rsidP="00FC580D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144A28">
              <w:rPr>
                <w:b/>
                <w:bCs/>
                <w:sz w:val="22"/>
                <w:szCs w:val="22"/>
                <w:lang w:val="en-US"/>
              </w:rPr>
              <w:t>Portfolio Manager</w:t>
            </w:r>
          </w:p>
        </w:tc>
        <w:tc>
          <w:tcPr>
            <w:tcW w:w="2392" w:type="dxa"/>
            <w:shd w:val="clear" w:color="auto" w:fill="006969"/>
            <w:vAlign w:val="center"/>
          </w:tcPr>
          <w:p w14:paraId="7F3406E0" w14:textId="3C0B9E28" w:rsidR="00037466" w:rsidRPr="00144A28" w:rsidRDefault="00037466" w:rsidP="00FC580D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144A28">
              <w:rPr>
                <w:b/>
                <w:bCs/>
                <w:sz w:val="22"/>
                <w:szCs w:val="22"/>
                <w:lang w:val="en-US"/>
              </w:rPr>
              <w:t>AMPL Asset Management</w:t>
            </w:r>
          </w:p>
        </w:tc>
      </w:tr>
      <w:tr w:rsidR="00037466" w:rsidRPr="00AF6251" w14:paraId="6A70B0B0" w14:textId="77777777" w:rsidTr="00FC580D">
        <w:trPr>
          <w:trHeight w:val="437"/>
        </w:trPr>
        <w:tc>
          <w:tcPr>
            <w:tcW w:w="2392" w:type="dxa"/>
            <w:shd w:val="clear" w:color="auto" w:fill="F5F4EC"/>
            <w:vAlign w:val="center"/>
          </w:tcPr>
          <w:p w14:paraId="240BC2D9" w14:textId="77FCBF8B" w:rsidR="00037466" w:rsidRPr="00AF6251" w:rsidRDefault="007D3912" w:rsidP="00FC580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</w:t>
            </w:r>
            <w:r w:rsidR="00037466" w:rsidRPr="00AF6251">
              <w:rPr>
                <w:sz w:val="22"/>
                <w:szCs w:val="22"/>
                <w:lang w:val="en-US"/>
              </w:rPr>
              <w:t>SEBI Reg No.</w:t>
            </w:r>
          </w:p>
        </w:tc>
        <w:tc>
          <w:tcPr>
            <w:tcW w:w="2392" w:type="dxa"/>
            <w:shd w:val="clear" w:color="auto" w:fill="F5F4EC"/>
            <w:vAlign w:val="center"/>
          </w:tcPr>
          <w:p w14:paraId="723EB347" w14:textId="1B7BD510" w:rsidR="00037466" w:rsidRPr="002B5579" w:rsidRDefault="00037466" w:rsidP="00FC580D">
            <w:pPr>
              <w:jc w:val="center"/>
              <w:rPr>
                <w:sz w:val="22"/>
                <w:szCs w:val="22"/>
                <w:lang w:val="en-US"/>
              </w:rPr>
            </w:pPr>
            <w:r w:rsidRPr="002B5579">
              <w:rPr>
                <w:sz w:val="22"/>
                <w:szCs w:val="22"/>
                <w:lang w:val="en-US"/>
              </w:rPr>
              <w:t>INP000006101</w:t>
            </w:r>
          </w:p>
        </w:tc>
      </w:tr>
      <w:tr w:rsidR="00037466" w:rsidRPr="00AF6251" w14:paraId="3D1303E2" w14:textId="77777777" w:rsidTr="00FC580D">
        <w:trPr>
          <w:trHeight w:val="437"/>
        </w:trPr>
        <w:tc>
          <w:tcPr>
            <w:tcW w:w="2392" w:type="dxa"/>
            <w:vAlign w:val="center"/>
          </w:tcPr>
          <w:p w14:paraId="0037408F" w14:textId="5E1EF56D" w:rsidR="00037466" w:rsidRPr="00AF6251" w:rsidRDefault="00037466" w:rsidP="00FC580D">
            <w:pPr>
              <w:jc w:val="center"/>
              <w:rPr>
                <w:sz w:val="22"/>
                <w:szCs w:val="22"/>
                <w:lang w:val="en-US"/>
              </w:rPr>
            </w:pPr>
            <w:r w:rsidRPr="00AF6251">
              <w:rPr>
                <w:sz w:val="22"/>
                <w:szCs w:val="22"/>
                <w:lang w:val="en-US"/>
              </w:rPr>
              <w:t>Strategy</w:t>
            </w:r>
          </w:p>
        </w:tc>
        <w:tc>
          <w:tcPr>
            <w:tcW w:w="2392" w:type="dxa"/>
            <w:vAlign w:val="center"/>
          </w:tcPr>
          <w:p w14:paraId="62B461A6" w14:textId="685162B8" w:rsidR="00037466" w:rsidRPr="00AF6251" w:rsidRDefault="0076269F" w:rsidP="00FC580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Mehta Focused Multicap Strategy</w:t>
            </w:r>
          </w:p>
        </w:tc>
      </w:tr>
      <w:tr w:rsidR="0076269F" w:rsidRPr="00AF6251" w14:paraId="2D9CA4CD" w14:textId="77777777" w:rsidTr="00FC580D">
        <w:trPr>
          <w:trHeight w:val="437"/>
        </w:trPr>
        <w:tc>
          <w:tcPr>
            <w:tcW w:w="2392" w:type="dxa"/>
            <w:shd w:val="clear" w:color="auto" w:fill="F5F4EC"/>
            <w:vAlign w:val="center"/>
          </w:tcPr>
          <w:p w14:paraId="1D88D084" w14:textId="4A1A8D7D" w:rsidR="0076269F" w:rsidRPr="00AF6251" w:rsidRDefault="0076269F" w:rsidP="0076269F">
            <w:pPr>
              <w:jc w:val="center"/>
              <w:rPr>
                <w:sz w:val="22"/>
                <w:szCs w:val="22"/>
                <w:lang w:val="en-US"/>
              </w:rPr>
            </w:pPr>
            <w:r w:rsidRPr="00AF6251">
              <w:rPr>
                <w:sz w:val="22"/>
                <w:szCs w:val="22"/>
                <w:lang w:val="en-US"/>
              </w:rPr>
              <w:t>Inception Date</w:t>
            </w:r>
          </w:p>
        </w:tc>
        <w:tc>
          <w:tcPr>
            <w:tcW w:w="2392" w:type="dxa"/>
            <w:shd w:val="clear" w:color="auto" w:fill="F5F4EC"/>
            <w:vAlign w:val="center"/>
          </w:tcPr>
          <w:p w14:paraId="24B42282" w14:textId="03FBC8E7" w:rsidR="0076269F" w:rsidRPr="00AF6251" w:rsidRDefault="0076269F" w:rsidP="0076269F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6</w:t>
            </w:r>
            <w:r w:rsidRPr="00976137">
              <w:rPr>
                <w:sz w:val="22"/>
                <w:szCs w:val="22"/>
                <w:vertAlign w:val="superscript"/>
                <w:lang w:val="en-US"/>
              </w:rPr>
              <w:t>th</w:t>
            </w:r>
            <w:r>
              <w:rPr>
                <w:sz w:val="22"/>
                <w:szCs w:val="22"/>
                <w:lang w:val="en-US"/>
              </w:rPr>
              <w:t xml:space="preserve"> January 2025</w:t>
            </w:r>
          </w:p>
        </w:tc>
      </w:tr>
      <w:tr w:rsidR="00037466" w:rsidRPr="00AF6251" w14:paraId="762E0326" w14:textId="77777777" w:rsidTr="00FC580D">
        <w:trPr>
          <w:trHeight w:val="437"/>
        </w:trPr>
        <w:tc>
          <w:tcPr>
            <w:tcW w:w="2392" w:type="dxa"/>
            <w:vAlign w:val="center"/>
          </w:tcPr>
          <w:p w14:paraId="6D6B2290" w14:textId="6F0C54F5" w:rsidR="00037466" w:rsidRPr="00AF6251" w:rsidRDefault="00037466" w:rsidP="00FC580D">
            <w:pPr>
              <w:jc w:val="center"/>
              <w:rPr>
                <w:sz w:val="22"/>
                <w:szCs w:val="22"/>
                <w:lang w:val="en-US"/>
              </w:rPr>
            </w:pPr>
            <w:r w:rsidRPr="00AF6251">
              <w:rPr>
                <w:sz w:val="22"/>
                <w:szCs w:val="22"/>
                <w:lang w:val="en-US"/>
              </w:rPr>
              <w:t>Category</w:t>
            </w:r>
          </w:p>
        </w:tc>
        <w:tc>
          <w:tcPr>
            <w:tcW w:w="2392" w:type="dxa"/>
            <w:vAlign w:val="center"/>
          </w:tcPr>
          <w:p w14:paraId="4219E333" w14:textId="6BE36E9E" w:rsidR="00037466" w:rsidRPr="00AF6251" w:rsidRDefault="00037466" w:rsidP="00FC580D">
            <w:pPr>
              <w:jc w:val="center"/>
              <w:rPr>
                <w:sz w:val="22"/>
                <w:szCs w:val="22"/>
                <w:lang w:val="en-US"/>
              </w:rPr>
            </w:pPr>
            <w:r w:rsidRPr="00AF6251">
              <w:rPr>
                <w:sz w:val="22"/>
                <w:szCs w:val="22"/>
                <w:lang w:val="en-US"/>
              </w:rPr>
              <w:t>Large, Mid &amp; Small</w:t>
            </w:r>
          </w:p>
        </w:tc>
      </w:tr>
      <w:tr w:rsidR="00037466" w:rsidRPr="00AF6251" w14:paraId="10181BC0" w14:textId="77777777" w:rsidTr="00FC580D">
        <w:trPr>
          <w:trHeight w:val="437"/>
        </w:trPr>
        <w:tc>
          <w:tcPr>
            <w:tcW w:w="2392" w:type="dxa"/>
            <w:shd w:val="clear" w:color="auto" w:fill="F5F4EC"/>
            <w:vAlign w:val="center"/>
          </w:tcPr>
          <w:p w14:paraId="5E3BD106" w14:textId="0F178EC6" w:rsidR="00037466" w:rsidRPr="00AF6251" w:rsidRDefault="00037466" w:rsidP="00FC580D">
            <w:pPr>
              <w:jc w:val="center"/>
              <w:rPr>
                <w:sz w:val="22"/>
                <w:szCs w:val="22"/>
                <w:lang w:val="en-US"/>
              </w:rPr>
            </w:pPr>
            <w:r w:rsidRPr="00AF6251">
              <w:rPr>
                <w:sz w:val="22"/>
                <w:szCs w:val="22"/>
                <w:lang w:val="en-US"/>
              </w:rPr>
              <w:t>Benchmark</w:t>
            </w:r>
          </w:p>
        </w:tc>
        <w:tc>
          <w:tcPr>
            <w:tcW w:w="2392" w:type="dxa"/>
            <w:shd w:val="clear" w:color="auto" w:fill="F5F4EC"/>
            <w:vAlign w:val="center"/>
          </w:tcPr>
          <w:p w14:paraId="37CEB590" w14:textId="778A8414" w:rsidR="00037466" w:rsidRPr="00AF6251" w:rsidRDefault="00037466" w:rsidP="00FC580D">
            <w:pPr>
              <w:jc w:val="center"/>
              <w:rPr>
                <w:sz w:val="22"/>
                <w:szCs w:val="22"/>
                <w:lang w:val="en-US"/>
              </w:rPr>
            </w:pPr>
            <w:r w:rsidRPr="00AF6251">
              <w:rPr>
                <w:sz w:val="22"/>
                <w:szCs w:val="22"/>
                <w:lang w:val="en-US"/>
              </w:rPr>
              <w:t>S&amp;P BSE 500 TRI</w:t>
            </w:r>
          </w:p>
        </w:tc>
      </w:tr>
      <w:tr w:rsidR="00037466" w:rsidRPr="00AF6251" w14:paraId="666C7AD8" w14:textId="77777777" w:rsidTr="00FC580D">
        <w:trPr>
          <w:trHeight w:val="422"/>
        </w:trPr>
        <w:tc>
          <w:tcPr>
            <w:tcW w:w="2392" w:type="dxa"/>
            <w:vAlign w:val="center"/>
          </w:tcPr>
          <w:p w14:paraId="07ED3E57" w14:textId="23D8A51C" w:rsidR="00037466" w:rsidRPr="00AF6251" w:rsidRDefault="00037466" w:rsidP="00FC580D">
            <w:pPr>
              <w:jc w:val="center"/>
              <w:rPr>
                <w:sz w:val="22"/>
                <w:szCs w:val="22"/>
                <w:lang w:val="en-US"/>
              </w:rPr>
            </w:pPr>
            <w:r w:rsidRPr="00AF6251">
              <w:rPr>
                <w:sz w:val="22"/>
                <w:szCs w:val="22"/>
                <w:lang w:val="en-US"/>
              </w:rPr>
              <w:t>Fund Account</w:t>
            </w:r>
          </w:p>
        </w:tc>
        <w:tc>
          <w:tcPr>
            <w:tcW w:w="2392" w:type="dxa"/>
            <w:vAlign w:val="center"/>
          </w:tcPr>
          <w:p w14:paraId="337D3BD0" w14:textId="47AF5021" w:rsidR="00037466" w:rsidRPr="00AF6251" w:rsidRDefault="0076269F" w:rsidP="00FC580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ORBIS</w:t>
            </w:r>
          </w:p>
        </w:tc>
      </w:tr>
      <w:tr w:rsidR="00037466" w:rsidRPr="00AF6251" w14:paraId="71C3EB0C" w14:textId="77777777" w:rsidTr="00FC580D">
        <w:trPr>
          <w:trHeight w:val="437"/>
        </w:trPr>
        <w:tc>
          <w:tcPr>
            <w:tcW w:w="2392" w:type="dxa"/>
            <w:shd w:val="clear" w:color="auto" w:fill="F5F4EC"/>
            <w:vAlign w:val="center"/>
          </w:tcPr>
          <w:p w14:paraId="6AB199F7" w14:textId="53172A57" w:rsidR="00037466" w:rsidRPr="00AF6251" w:rsidRDefault="00037466" w:rsidP="00FC580D">
            <w:pPr>
              <w:jc w:val="center"/>
              <w:rPr>
                <w:sz w:val="22"/>
                <w:szCs w:val="22"/>
                <w:lang w:val="en-US"/>
              </w:rPr>
            </w:pPr>
            <w:r w:rsidRPr="00AF6251">
              <w:rPr>
                <w:sz w:val="22"/>
                <w:szCs w:val="22"/>
                <w:lang w:val="en-US"/>
              </w:rPr>
              <w:t>Custodian</w:t>
            </w:r>
          </w:p>
        </w:tc>
        <w:tc>
          <w:tcPr>
            <w:tcW w:w="2392" w:type="dxa"/>
            <w:shd w:val="clear" w:color="auto" w:fill="F5F4EC"/>
            <w:vAlign w:val="center"/>
          </w:tcPr>
          <w:p w14:paraId="3A6C8F58" w14:textId="63573E9B" w:rsidR="00037466" w:rsidRPr="00AF6251" w:rsidRDefault="0076269F" w:rsidP="00FC580D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ORBIS</w:t>
            </w:r>
          </w:p>
        </w:tc>
      </w:tr>
    </w:tbl>
    <w:p w14:paraId="0B3AC57B" w14:textId="607587BD" w:rsidR="00AF6251" w:rsidRDefault="007D3912" w:rsidP="009B6AB3">
      <w:pPr>
        <w:rPr>
          <w:rFonts w:ascii="Manrope Light" w:eastAsia="Times New Roman" w:hAnsi="Manrope Light" w:cs="Manrope Light"/>
          <w:b/>
          <w:bCs/>
          <w:color w:val="006969"/>
          <w:kern w:val="0"/>
          <w:u w:val="single"/>
          <w:lang w:eastAsia="en-GB"/>
          <w14:ligatures w14:val="none"/>
        </w:rPr>
      </w:pPr>
      <w:r>
        <w:rPr>
          <w:noProof/>
        </w:rPr>
        <w:drawing>
          <wp:inline distT="0" distB="0" distL="0" distR="0" wp14:anchorId="17E55A32" wp14:editId="0CE9E0BF">
            <wp:extent cx="3486150" cy="2371725"/>
            <wp:effectExtent l="0" t="0" r="0" b="0"/>
            <wp:docPr id="2135388804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6024AB15-B1E5-B4A0-B70C-A206C70C8342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 w:rsidR="00FC580D">
        <w:rPr>
          <w:rFonts w:ascii="Manrope Light" w:eastAsia="Times New Roman" w:hAnsi="Manrope Light" w:cs="Manrope Light"/>
          <w:b/>
          <w:bCs/>
          <w:color w:val="006969"/>
          <w:kern w:val="0"/>
          <w:u w:val="single"/>
          <w:lang w:eastAsia="en-GB"/>
          <w14:ligatures w14:val="none"/>
        </w:rPr>
        <w:br w:type="textWrapping" w:clear="all"/>
      </w:r>
    </w:p>
    <w:p w14:paraId="66C00AA9" w14:textId="6E589B5B" w:rsidR="00A77FE5" w:rsidRPr="00AF6251" w:rsidRDefault="00090D73" w:rsidP="009B6AB3">
      <w:pPr>
        <w:rPr>
          <w:rFonts w:ascii="Manrope Light" w:eastAsia="Times New Roman" w:hAnsi="Manrope Light" w:cs="Manrope Light"/>
          <w:b/>
          <w:bCs/>
          <w:color w:val="006969"/>
          <w:kern w:val="0"/>
          <w:u w:val="single"/>
          <w:lang w:eastAsia="en-GB"/>
          <w14:ligatures w14:val="none"/>
        </w:rPr>
      </w:pPr>
      <w:r w:rsidRPr="00AF6251">
        <w:rPr>
          <w:rFonts w:ascii="Manrope Light" w:eastAsia="Times New Roman" w:hAnsi="Manrope Light" w:cs="Manrope Light"/>
          <w:b/>
          <w:bCs/>
          <w:color w:val="006969"/>
          <w:kern w:val="0"/>
          <w:u w:val="single"/>
          <w:lang w:eastAsia="en-GB"/>
          <w14:ligatures w14:val="none"/>
        </w:rPr>
        <w:t>Top 5 Holdings:</w:t>
      </w:r>
    </w:p>
    <w:p w14:paraId="06113738" w14:textId="77359966" w:rsidR="00090D73" w:rsidRPr="00AF6251" w:rsidRDefault="005F3912" w:rsidP="009B6AB3">
      <w:pPr>
        <w:rPr>
          <w:b/>
          <w:bCs/>
          <w:sz w:val="22"/>
          <w:szCs w:val="22"/>
          <w:u w:val="single"/>
          <w:lang w:val="en-US"/>
        </w:rPr>
      </w:pPr>
      <w:r>
        <w:rPr>
          <w:b/>
          <w:bCs/>
          <w:noProof/>
          <w:sz w:val="22"/>
          <w:szCs w:val="22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4ADB1C" wp14:editId="24E0CD9C">
                <wp:simplePos x="0" y="0"/>
                <wp:positionH relativeFrom="column">
                  <wp:posOffset>3163455</wp:posOffset>
                </wp:positionH>
                <wp:positionV relativeFrom="paragraph">
                  <wp:posOffset>308148</wp:posOffset>
                </wp:positionV>
                <wp:extent cx="3841750" cy="2475346"/>
                <wp:effectExtent l="0" t="0" r="6350" b="1270"/>
                <wp:wrapNone/>
                <wp:docPr id="792342711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41750" cy="24753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674929" w14:textId="39C15090" w:rsidR="005F3912" w:rsidRDefault="00A5273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D9520C" wp14:editId="7B49B19C">
                                  <wp:extent cx="3571875" cy="2371725"/>
                                  <wp:effectExtent l="0" t="0" r="0" b="0"/>
                                  <wp:docPr id="2117306867" name="Chart 1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74519C54-DF6A-0EA1-156C-9A089B0EC3DF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9"/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 w:rsidR="00465D71">
                              <w:rPr>
                                <w:noProof/>
                              </w:rPr>
                              <w:drawing>
                                <wp:inline distT="0" distB="0" distL="0" distR="0" wp14:anchorId="5625C998" wp14:editId="7A8D4806">
                                  <wp:extent cx="3571875" cy="2381250"/>
                                  <wp:effectExtent l="0" t="0" r="0" b="0"/>
                                  <wp:docPr id="425859857" name="Chart 1">
                                    <a:extLst xmlns:a="http://schemas.openxmlformats.org/drawingml/2006/main">
                                      <a:ext uri="{FF2B5EF4-FFF2-40B4-BE49-F238E27FC236}">
                                        <a16:creationId xmlns:a16="http://schemas.microsoft.com/office/drawing/2014/main" id="{74519C54-DF6A-0EA1-156C-9A089B0EC3DF}"/>
                                      </a:ext>
                                    </a:extLst>
                                  </wp:docPr>
                                  <wp:cNvGraphicFramePr/>
                                  <a:graphic xmlns:a="http://schemas.openxmlformats.org/drawingml/2006/main">
                                    <a:graphicData uri="http://schemas.openxmlformats.org/drawingml/2006/chart">
                                      <c:chart xmlns:c="http://schemas.openxmlformats.org/drawingml/2006/chart" xmlns:r="http://schemas.openxmlformats.org/officeDocument/2006/relationships" r:id="rId10"/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E4ADB1C" id="_x0000_t202" coordsize="21600,21600" o:spt="202" path="m,l,21600r21600,l21600,xe">
                <v:stroke joinstyle="miter"/>
                <v:path gradientshapeok="t" o:connecttype="rect"/>
              </v:shapetype>
              <v:shape id="Text Box 31" o:spid="_x0000_s1026" type="#_x0000_t202" style="position:absolute;margin-left:249.1pt;margin-top:24.25pt;width:302.5pt;height:194.9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" fillcolor="white [3201]" stroked="f" strokeweight=".5pt">
                <v:textbox>
                  <w:txbxContent>
                    <w:p w14:paraId="2A674929" w14:textId="39C15090" w:rsidR="005F3912" w:rsidRDefault="00A52731">
                      <w:r>
                        <w:rPr>
                          <w:noProof/>
                        </w:rPr>
                        <w:drawing>
                          <wp:inline distT="0" distB="0" distL="0" distR="0" wp14:anchorId="0AD9520C" wp14:editId="7B49B19C">
                            <wp:extent cx="3571875" cy="2371725"/>
                            <wp:effectExtent l="0" t="0" r="0" b="0"/>
                            <wp:docPr id="2117306867" name="Chart 1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4519C54-DF6A-0EA1-156C-9A089B0EC3DF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9"/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t xml:space="preserve"> </w:t>
                      </w:r>
                      <w:r w:rsidR="00465D71">
                        <w:rPr>
                          <w:noProof/>
                        </w:rPr>
                        <w:drawing>
                          <wp:inline distT="0" distB="0" distL="0" distR="0" wp14:anchorId="5625C998" wp14:editId="7A8D4806">
                            <wp:extent cx="3571875" cy="2381250"/>
                            <wp:effectExtent l="0" t="0" r="0" b="0"/>
                            <wp:docPr id="425859857" name="Chart 1">
                              <a:extLst xmlns:a="http://schemas.openxmlformats.org/drawingml/2006/main">
                                <a:ext uri="{FF2B5EF4-FFF2-40B4-BE49-F238E27FC236}">
                                  <a16:creationId xmlns:a16="http://schemas.microsoft.com/office/drawing/2014/main" id="{74519C54-DF6A-0EA1-156C-9A089B0EC3DF}"/>
                                </a:ext>
                              </a:extLst>
                            </wp:docPr>
                            <wp:cNvGraphicFramePr/>
                            <a:graphic xmlns:a="http://schemas.openxmlformats.org/drawingml/2006/main">
                              <a:graphicData uri="http://schemas.openxmlformats.org/drawingml/2006/chart">
                                <c:chart xmlns:c="http://schemas.openxmlformats.org/drawingml/2006/chart" xmlns:r="http://schemas.openxmlformats.org/officeDocument/2006/relationships" r:id="rId10"/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2"/>
        <w:gridCol w:w="2372"/>
      </w:tblGrid>
      <w:tr w:rsidR="00A77FE5" w:rsidRPr="00AF6251" w14:paraId="3CBD0588" w14:textId="77777777" w:rsidTr="00AF6251">
        <w:trPr>
          <w:trHeight w:val="673"/>
        </w:trPr>
        <w:tc>
          <w:tcPr>
            <w:tcW w:w="2372" w:type="dxa"/>
            <w:shd w:val="clear" w:color="auto" w:fill="006969"/>
            <w:vAlign w:val="center"/>
          </w:tcPr>
          <w:p w14:paraId="74ABAF57" w14:textId="4FA42A8B" w:rsidR="00A77FE5" w:rsidRPr="00144A28" w:rsidRDefault="00A77FE5" w:rsidP="00090D73">
            <w:pPr>
              <w:tabs>
                <w:tab w:val="right" w:pos="2150"/>
              </w:tabs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144A28">
              <w:rPr>
                <w:b/>
                <w:bCs/>
                <w:sz w:val="22"/>
                <w:szCs w:val="22"/>
                <w:lang w:val="en-US"/>
              </w:rPr>
              <w:t>Name of the stock</w:t>
            </w:r>
          </w:p>
        </w:tc>
        <w:tc>
          <w:tcPr>
            <w:tcW w:w="2372" w:type="dxa"/>
            <w:shd w:val="clear" w:color="auto" w:fill="006969"/>
            <w:vAlign w:val="center"/>
          </w:tcPr>
          <w:p w14:paraId="79729B4E" w14:textId="7608F999" w:rsidR="00A77FE5" w:rsidRPr="00144A28" w:rsidRDefault="00A77FE5" w:rsidP="00090D73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144A28">
              <w:rPr>
                <w:b/>
                <w:bCs/>
                <w:sz w:val="22"/>
                <w:szCs w:val="22"/>
                <w:lang w:val="en-US"/>
              </w:rPr>
              <w:t>% of Net Assets</w:t>
            </w:r>
          </w:p>
        </w:tc>
      </w:tr>
      <w:tr w:rsidR="0076269F" w:rsidRPr="00AF6251" w14:paraId="3A5F8368" w14:textId="77777777" w:rsidTr="00AF6251">
        <w:trPr>
          <w:trHeight w:val="673"/>
        </w:trPr>
        <w:tc>
          <w:tcPr>
            <w:tcW w:w="2372" w:type="dxa"/>
            <w:shd w:val="clear" w:color="auto" w:fill="F5F4EC"/>
            <w:vAlign w:val="center"/>
          </w:tcPr>
          <w:p w14:paraId="3A8A1889" w14:textId="47FBF87B" w:rsidR="0076269F" w:rsidRPr="00AF6251" w:rsidRDefault="0076269F" w:rsidP="0076269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NGLFINE</w:t>
            </w:r>
          </w:p>
        </w:tc>
        <w:tc>
          <w:tcPr>
            <w:tcW w:w="2372" w:type="dxa"/>
            <w:shd w:val="clear" w:color="auto" w:fill="F5F4EC"/>
            <w:vAlign w:val="center"/>
          </w:tcPr>
          <w:p w14:paraId="5EDC0959" w14:textId="1A63E912" w:rsidR="0076269F" w:rsidRPr="00AF6251" w:rsidRDefault="00857A42" w:rsidP="0076269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9.</w:t>
            </w:r>
            <w:r w:rsidR="007C3EA7">
              <w:rPr>
                <w:b/>
                <w:bCs/>
                <w:sz w:val="22"/>
                <w:szCs w:val="22"/>
                <w:lang w:val="en-US"/>
              </w:rPr>
              <w:t>10</w:t>
            </w:r>
            <w:r w:rsidR="0076269F">
              <w:rPr>
                <w:b/>
                <w:bCs/>
                <w:sz w:val="22"/>
                <w:szCs w:val="22"/>
                <w:lang w:val="en-US"/>
              </w:rPr>
              <w:t>%</w:t>
            </w:r>
          </w:p>
        </w:tc>
      </w:tr>
      <w:tr w:rsidR="0076269F" w:rsidRPr="00AF6251" w14:paraId="237C6C10" w14:textId="77777777" w:rsidTr="00AF6251">
        <w:trPr>
          <w:trHeight w:val="673"/>
        </w:trPr>
        <w:tc>
          <w:tcPr>
            <w:tcW w:w="2372" w:type="dxa"/>
            <w:vAlign w:val="center"/>
          </w:tcPr>
          <w:p w14:paraId="7D411215" w14:textId="7450E7E9" w:rsidR="0076269F" w:rsidRPr="00AF6251" w:rsidRDefault="00016B4B" w:rsidP="0076269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6E382A">
              <w:rPr>
                <w:b/>
                <w:bCs/>
                <w:sz w:val="22"/>
                <w:szCs w:val="22"/>
              </w:rPr>
              <w:t>CARTRADE</w:t>
            </w:r>
          </w:p>
        </w:tc>
        <w:tc>
          <w:tcPr>
            <w:tcW w:w="2372" w:type="dxa"/>
            <w:vAlign w:val="center"/>
          </w:tcPr>
          <w:p w14:paraId="445F9FA6" w14:textId="35B585B4" w:rsidR="0076269F" w:rsidRPr="00AF6251" w:rsidRDefault="00016B4B" w:rsidP="0076269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6.</w:t>
            </w:r>
            <w:r w:rsidR="007C3EA7">
              <w:rPr>
                <w:b/>
                <w:bCs/>
                <w:sz w:val="22"/>
                <w:szCs w:val="22"/>
                <w:lang w:val="en-US"/>
              </w:rPr>
              <w:t>47</w:t>
            </w:r>
            <w:r w:rsidR="0076269F">
              <w:rPr>
                <w:b/>
                <w:bCs/>
                <w:sz w:val="22"/>
                <w:szCs w:val="22"/>
                <w:lang w:val="en-US"/>
              </w:rPr>
              <w:t>%</w:t>
            </w:r>
          </w:p>
        </w:tc>
      </w:tr>
      <w:tr w:rsidR="0076269F" w:rsidRPr="00AF6251" w14:paraId="3AE8272B" w14:textId="77777777" w:rsidTr="00AF6251">
        <w:trPr>
          <w:trHeight w:val="673"/>
        </w:trPr>
        <w:tc>
          <w:tcPr>
            <w:tcW w:w="2372" w:type="dxa"/>
            <w:shd w:val="clear" w:color="auto" w:fill="F5F4EC"/>
            <w:vAlign w:val="center"/>
          </w:tcPr>
          <w:p w14:paraId="774A6399" w14:textId="5B6FBBF4" w:rsidR="0076269F" w:rsidRPr="00AF6251" w:rsidRDefault="007C3EA7" w:rsidP="0076269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16B4B">
              <w:rPr>
                <w:b/>
                <w:bCs/>
                <w:sz w:val="22"/>
                <w:szCs w:val="22"/>
                <w:lang w:val="en-US"/>
              </w:rPr>
              <w:t>GPTHEALTH</w:t>
            </w:r>
          </w:p>
        </w:tc>
        <w:tc>
          <w:tcPr>
            <w:tcW w:w="2372" w:type="dxa"/>
            <w:shd w:val="clear" w:color="auto" w:fill="F5F4EC"/>
            <w:vAlign w:val="center"/>
          </w:tcPr>
          <w:p w14:paraId="7BDBD0DA" w14:textId="37D622A0" w:rsidR="0076269F" w:rsidRPr="00AF6251" w:rsidRDefault="007C3EA7" w:rsidP="0076269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5.81</w:t>
            </w:r>
            <w:r w:rsidR="0076269F">
              <w:rPr>
                <w:b/>
                <w:bCs/>
                <w:sz w:val="22"/>
                <w:szCs w:val="22"/>
                <w:lang w:val="en-US"/>
              </w:rPr>
              <w:t>%</w:t>
            </w:r>
          </w:p>
        </w:tc>
      </w:tr>
      <w:tr w:rsidR="0076269F" w:rsidRPr="00AF6251" w14:paraId="1BF9E7BD" w14:textId="77777777" w:rsidTr="00AF6251">
        <w:trPr>
          <w:trHeight w:val="673"/>
        </w:trPr>
        <w:tc>
          <w:tcPr>
            <w:tcW w:w="2372" w:type="dxa"/>
            <w:vAlign w:val="center"/>
          </w:tcPr>
          <w:p w14:paraId="77336CB7" w14:textId="593847BD" w:rsidR="0076269F" w:rsidRPr="00AF6251" w:rsidRDefault="007C3EA7" w:rsidP="0076269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16B4B">
              <w:rPr>
                <w:b/>
                <w:bCs/>
                <w:sz w:val="22"/>
                <w:szCs w:val="22"/>
              </w:rPr>
              <w:t>360ONE</w:t>
            </w:r>
          </w:p>
        </w:tc>
        <w:tc>
          <w:tcPr>
            <w:tcW w:w="2372" w:type="dxa"/>
            <w:vAlign w:val="center"/>
          </w:tcPr>
          <w:p w14:paraId="0ADEAF5B" w14:textId="51349582" w:rsidR="0076269F" w:rsidRPr="00AF6251" w:rsidRDefault="007C3EA7" w:rsidP="0076269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b/>
                <w:bCs/>
                <w:sz w:val="22"/>
                <w:szCs w:val="22"/>
                <w:lang w:val="en-US"/>
              </w:rPr>
              <w:t>4.78</w:t>
            </w:r>
            <w:r w:rsidR="0076269F">
              <w:rPr>
                <w:b/>
                <w:bCs/>
                <w:sz w:val="22"/>
                <w:szCs w:val="22"/>
                <w:lang w:val="en-US"/>
              </w:rPr>
              <w:t>%</w:t>
            </w:r>
          </w:p>
        </w:tc>
      </w:tr>
      <w:tr w:rsidR="0076269F" w:rsidRPr="00AF6251" w14:paraId="39454E69" w14:textId="77777777" w:rsidTr="00AF6251">
        <w:trPr>
          <w:trHeight w:val="673"/>
        </w:trPr>
        <w:tc>
          <w:tcPr>
            <w:tcW w:w="2372" w:type="dxa"/>
            <w:shd w:val="clear" w:color="auto" w:fill="F5F4EC"/>
            <w:vAlign w:val="center"/>
          </w:tcPr>
          <w:p w14:paraId="5D3C018B" w14:textId="0348EDE4" w:rsidR="0076269F" w:rsidRPr="007C3EA7" w:rsidRDefault="007C3EA7" w:rsidP="007C3EA7">
            <w:pPr>
              <w:jc w:val="center"/>
              <w:rPr>
                <w:b/>
                <w:bCs/>
                <w:sz w:val="22"/>
                <w:szCs w:val="22"/>
              </w:rPr>
            </w:pPr>
            <w:r w:rsidRPr="007C3EA7">
              <w:rPr>
                <w:b/>
                <w:bCs/>
                <w:sz w:val="22"/>
                <w:szCs w:val="22"/>
              </w:rPr>
              <w:t>MAYURUNIQ</w:t>
            </w:r>
          </w:p>
        </w:tc>
        <w:tc>
          <w:tcPr>
            <w:tcW w:w="2372" w:type="dxa"/>
            <w:shd w:val="clear" w:color="auto" w:fill="F5F4EC"/>
            <w:vAlign w:val="center"/>
          </w:tcPr>
          <w:p w14:paraId="62142110" w14:textId="05462FF2" w:rsidR="0076269F" w:rsidRPr="00AF6251" w:rsidRDefault="00016B4B" w:rsidP="0076269F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016B4B">
              <w:rPr>
                <w:b/>
                <w:bCs/>
                <w:sz w:val="22"/>
                <w:szCs w:val="22"/>
                <w:lang w:val="en-US"/>
              </w:rPr>
              <w:t>4.</w:t>
            </w:r>
            <w:r w:rsidR="007C3EA7">
              <w:rPr>
                <w:b/>
                <w:bCs/>
                <w:sz w:val="22"/>
                <w:szCs w:val="22"/>
                <w:lang w:val="en-US"/>
              </w:rPr>
              <w:t>61</w:t>
            </w:r>
            <w:r w:rsidR="0076269F">
              <w:rPr>
                <w:b/>
                <w:bCs/>
                <w:sz w:val="22"/>
                <w:szCs w:val="22"/>
                <w:lang w:val="en-US"/>
              </w:rPr>
              <w:t>%</w:t>
            </w:r>
          </w:p>
        </w:tc>
      </w:tr>
    </w:tbl>
    <w:p w14:paraId="0D759AD8" w14:textId="77777777" w:rsidR="00A77FE5" w:rsidRPr="00AF6251" w:rsidRDefault="00A77FE5" w:rsidP="009B6AB3">
      <w:pPr>
        <w:rPr>
          <w:b/>
          <w:bCs/>
          <w:sz w:val="22"/>
          <w:szCs w:val="22"/>
          <w:u w:val="single"/>
          <w:lang w:val="en-US"/>
        </w:rPr>
      </w:pPr>
    </w:p>
    <w:p w14:paraId="3B3A1730" w14:textId="77777777" w:rsidR="00090D73" w:rsidRPr="00AF6251" w:rsidRDefault="00090D73" w:rsidP="009B6AB3">
      <w:pPr>
        <w:rPr>
          <w:b/>
          <w:bCs/>
          <w:sz w:val="22"/>
          <w:szCs w:val="22"/>
          <w:u w:val="single"/>
          <w:lang w:val="en-US"/>
        </w:rPr>
      </w:pPr>
    </w:p>
    <w:p w14:paraId="78BDB645" w14:textId="77777777" w:rsidR="00090D73" w:rsidRPr="00AF6251" w:rsidRDefault="00090D73" w:rsidP="009B6AB3">
      <w:pPr>
        <w:rPr>
          <w:b/>
          <w:bCs/>
          <w:sz w:val="22"/>
          <w:szCs w:val="22"/>
          <w:u w:val="single"/>
          <w:lang w:val="en-US"/>
        </w:rPr>
      </w:pPr>
    </w:p>
    <w:p w14:paraId="159A4310" w14:textId="77777777" w:rsidR="00653D5E" w:rsidRDefault="00653D5E" w:rsidP="009B6AB3">
      <w:pPr>
        <w:rPr>
          <w:rFonts w:ascii="Manrope Light" w:hAnsi="Manrope Light" w:cs="Manrope Light"/>
          <w:b/>
          <w:bCs/>
          <w:color w:val="006969"/>
          <w:sz w:val="22"/>
          <w:szCs w:val="22"/>
          <w:u w:val="single"/>
          <w:lang w:val="en-US"/>
        </w:rPr>
      </w:pPr>
    </w:p>
    <w:p w14:paraId="2CB89B2A" w14:textId="1B228021" w:rsidR="00090D73" w:rsidRPr="00E2261D" w:rsidRDefault="00A0431D" w:rsidP="009B6AB3">
      <w:pPr>
        <w:rPr>
          <w:rFonts w:ascii="Manrope Light" w:hAnsi="Manrope Light" w:cs="Manrope Light"/>
          <w:sz w:val="22"/>
          <w:szCs w:val="22"/>
        </w:rPr>
      </w:pPr>
      <w:r>
        <w:rPr>
          <w:rFonts w:ascii="Manrope Light" w:hAnsi="Manrope Light" w:cs="Manrope Light"/>
          <w:b/>
          <w:bCs/>
          <w:color w:val="006969"/>
          <w:sz w:val="22"/>
          <w:szCs w:val="22"/>
          <w:u w:val="single"/>
          <w:lang w:val="en-US"/>
        </w:rPr>
        <w:br/>
      </w:r>
      <w:r w:rsidR="00090D73" w:rsidRPr="00AF6251">
        <w:rPr>
          <w:rFonts w:ascii="Manrope Light" w:hAnsi="Manrope Light" w:cs="Manrope Light"/>
          <w:b/>
          <w:bCs/>
          <w:color w:val="006969"/>
          <w:sz w:val="22"/>
          <w:szCs w:val="22"/>
          <w:u w:val="single"/>
          <w:lang w:val="en-US"/>
        </w:rPr>
        <w:t>Disclaimer:</w:t>
      </w:r>
    </w:p>
    <w:p w14:paraId="03919E64" w14:textId="77777777" w:rsidR="00090D73" w:rsidRPr="00AF6251" w:rsidRDefault="00090D73" w:rsidP="009B6AB3">
      <w:pPr>
        <w:rPr>
          <w:rFonts w:ascii="Manrope Light" w:hAnsi="Manrope Light" w:cs="Manrope Light"/>
          <w:b/>
          <w:bCs/>
          <w:color w:val="006969"/>
          <w:sz w:val="22"/>
          <w:szCs w:val="22"/>
          <w:u w:val="single"/>
          <w:lang w:val="en-US"/>
        </w:rPr>
      </w:pPr>
    </w:p>
    <w:p w14:paraId="1598220D" w14:textId="53AD79C6" w:rsidR="00090D73" w:rsidRPr="00AF6251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Prospective clients are expected to carefully consider all relevant risk factors, including financial</w:t>
      </w:r>
      <w:r w:rsidR="00AF6251"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conditions, risk-return profiles, tax implications, and more. Prospective clients should understand</w:t>
      </w:r>
      <w:r w:rsidR="00AF6251"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that past performance or the name of a portfolio or any similar product </w:t>
      </w:r>
      <w:r w:rsidR="00AF6251"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does not guarantee future</w:t>
      </w:r>
      <w:r w:rsidR="00AF6251"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performance of such products or portfolios.</w:t>
      </w:r>
    </w:p>
    <w:p w14:paraId="6F8CB100" w14:textId="77777777" w:rsidR="00090D73" w:rsidRPr="00090D73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</w:p>
    <w:p w14:paraId="2D423B74" w14:textId="284F624E" w:rsidR="00090D73" w:rsidRPr="00090D73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Additionally, prospective clients acknowledge that all such products are subject to various market</w:t>
      </w:r>
      <w:r w:rsidR="00AF6251"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risks, settlement risks, economic risks, political risks, business risks, and financial risks. It is advised</w:t>
      </w:r>
      <w:r w:rsidR="00AF6251"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that prospective clients thoroughly review the terms of agreements and fully comprehend the risk-return profile of any security or product offered by </w:t>
      </w:r>
      <w:r w:rsidRPr="00090D73">
        <w:rPr>
          <w:rFonts w:ascii="Manrope Light" w:eastAsia="Times New Roman" w:hAnsi="Manrope Light" w:cs="Manrope Light"/>
          <w:b/>
          <w:bCs/>
          <w:color w:val="000000"/>
          <w:kern w:val="0"/>
          <w:sz w:val="22"/>
          <w:szCs w:val="22"/>
          <w:lang w:eastAsia="en-GB"/>
          <w14:ligatures w14:val="none"/>
        </w:rPr>
        <w:t>AMPL Asset Management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or any other service</w:t>
      </w:r>
    </w:p>
    <w:p w14:paraId="60EFAB94" w14:textId="77777777" w:rsidR="00090D73" w:rsidRPr="00AF6251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provider before making investment decisions.</w:t>
      </w:r>
    </w:p>
    <w:p w14:paraId="5D11B6BE" w14:textId="77777777" w:rsidR="00090D73" w:rsidRPr="00090D73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</w:p>
    <w:p w14:paraId="43B32C20" w14:textId="1629803A" w:rsidR="00090D73" w:rsidRPr="00AF6251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It is also recommended that prospective clients seek professional legal and tax advice before</w:t>
      </w:r>
      <w:r w:rsidR="00AF6251"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deciding on any investment or disinvestment. </w:t>
      </w:r>
      <w:r w:rsidRPr="00090D73">
        <w:rPr>
          <w:rFonts w:ascii="Manrope Light" w:eastAsia="Times New Roman" w:hAnsi="Manrope Light" w:cs="Manrope Light"/>
          <w:b/>
          <w:bCs/>
          <w:color w:val="000000"/>
          <w:kern w:val="0"/>
          <w:sz w:val="22"/>
          <w:szCs w:val="22"/>
          <w:lang w:eastAsia="en-GB"/>
          <w14:ligatures w14:val="none"/>
        </w:rPr>
        <w:t>AMPL Asset Management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may have financial or</w:t>
      </w:r>
      <w:r w:rsidR="00AF6251"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business interests that could affect the objectivity of the views expressed in this presentation.</w:t>
      </w:r>
    </w:p>
    <w:p w14:paraId="0F7C939A" w14:textId="77777777" w:rsidR="00090D73" w:rsidRPr="00090D73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</w:p>
    <w:p w14:paraId="4C5A1061" w14:textId="50759DC1" w:rsidR="00090D73" w:rsidRPr="00090D73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  <w:r w:rsidRPr="00090D73">
        <w:rPr>
          <w:rFonts w:ascii="Manrope Light" w:eastAsia="Times New Roman" w:hAnsi="Manrope Light" w:cs="Manrope Light"/>
          <w:b/>
          <w:bCs/>
          <w:color w:val="000000"/>
          <w:kern w:val="0"/>
          <w:sz w:val="22"/>
          <w:szCs w:val="22"/>
          <w:lang w:eastAsia="en-GB"/>
          <w14:ligatures w14:val="none"/>
        </w:rPr>
        <w:t>AMPL Asset Management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does not guarantee future performance or any specific level of</w:t>
      </w:r>
      <w:r w:rsidR="00AF6251"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performance for its products or those of third-party service providers. Investments in any products,</w:t>
      </w:r>
      <w:r w:rsidR="00AF6251"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including mutual funds or third-party offerings, do not assure that the objectives of the products will</w:t>
      </w:r>
      <w:r w:rsidR="00AF6251"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be achieved. </w:t>
      </w:r>
      <w:r w:rsidRPr="00090D73">
        <w:rPr>
          <w:rFonts w:ascii="Manrope Light" w:eastAsia="Times New Roman" w:hAnsi="Manrope Light" w:cs="Manrope Light"/>
          <w:b/>
          <w:bCs/>
          <w:color w:val="000000"/>
          <w:kern w:val="0"/>
          <w:sz w:val="22"/>
          <w:szCs w:val="22"/>
          <w:lang w:eastAsia="en-GB"/>
          <w14:ligatures w14:val="none"/>
        </w:rPr>
        <w:t>AMPL Asset Management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is not liable for any losses clients may incur based on</w:t>
      </w:r>
    </w:p>
    <w:p w14:paraId="67913D09" w14:textId="507E5C94" w:rsidR="00090D73" w:rsidRPr="00AF6251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investment or disinvestment decisions made from communications, information, or</w:t>
      </w:r>
      <w:r w:rsidR="00AF6251"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recommendations received from </w:t>
      </w:r>
      <w:r w:rsidRPr="00090D73">
        <w:rPr>
          <w:rFonts w:ascii="Manrope Light" w:eastAsia="Times New Roman" w:hAnsi="Manrope Light" w:cs="Manrope Light"/>
          <w:b/>
          <w:bCs/>
          <w:color w:val="000000"/>
          <w:kern w:val="0"/>
          <w:sz w:val="22"/>
          <w:szCs w:val="22"/>
          <w:lang w:eastAsia="en-GB"/>
          <w14:ligatures w14:val="none"/>
        </w:rPr>
        <w:t>AMPL Asset Management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regarding any product.</w:t>
      </w:r>
    </w:p>
    <w:p w14:paraId="15CE8D78" w14:textId="77777777" w:rsidR="00090D73" w:rsidRPr="00090D73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</w:p>
    <w:p w14:paraId="28DD0AC7" w14:textId="571D1CFB" w:rsidR="00090D73" w:rsidRPr="00090D73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Furthermore, </w:t>
      </w:r>
      <w:r w:rsidRPr="00090D73">
        <w:rPr>
          <w:rFonts w:ascii="Manrope Light" w:eastAsia="Times New Roman" w:hAnsi="Manrope Light" w:cs="Manrope Light"/>
          <w:b/>
          <w:bCs/>
          <w:color w:val="000000"/>
          <w:kern w:val="0"/>
          <w:sz w:val="22"/>
          <w:szCs w:val="22"/>
          <w:lang w:eastAsia="en-GB"/>
          <w14:ligatures w14:val="none"/>
        </w:rPr>
        <w:t>AMPL Asset Management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is not responsible for losses arising from incorrect or</w:t>
      </w:r>
      <w:r w:rsidR="00AF6251"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misleading instructions given by clients, whether orally or in writing.</w:t>
      </w:r>
      <w:r w:rsidR="00AF6251"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The data shown for past performance is as uploaded on the SEBI website. Individual performance</w:t>
      </w:r>
    </w:p>
    <w:p w14:paraId="42F34B0F" w14:textId="77777777" w:rsidR="00090D73" w:rsidRPr="00AF6251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may vary depending on the date of onboarding.</w:t>
      </w:r>
    </w:p>
    <w:p w14:paraId="544C6283" w14:textId="77777777" w:rsidR="00090D73" w:rsidRPr="00090D73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</w:p>
    <w:p w14:paraId="30C579F4" w14:textId="4BC43655" w:rsidR="00090D73" w:rsidRPr="00AF6251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This document has neither been approved nor disapproved by SEBI, nor has SEBI certified the</w:t>
      </w:r>
      <w:r w:rsidR="00AF6251"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accuracy or adequacy of its contents. Clients have the option to onboard </w:t>
      </w:r>
      <w:r w:rsidRPr="00090D73">
        <w:rPr>
          <w:rFonts w:ascii="Manrope Light" w:eastAsia="Times New Roman" w:hAnsi="Manrope Light" w:cs="Manrope Light"/>
          <w:b/>
          <w:bCs/>
          <w:color w:val="000000"/>
          <w:kern w:val="0"/>
          <w:sz w:val="22"/>
          <w:szCs w:val="22"/>
          <w:lang w:eastAsia="en-GB"/>
          <w14:ligatures w14:val="none"/>
        </w:rPr>
        <w:t>AMPL Asset</w:t>
      </w:r>
      <w:r w:rsidR="00AF6251"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090D73">
        <w:rPr>
          <w:rFonts w:ascii="Manrope Light" w:eastAsia="Times New Roman" w:hAnsi="Manrope Light" w:cs="Manrope Light"/>
          <w:b/>
          <w:bCs/>
          <w:color w:val="000000"/>
          <w:kern w:val="0"/>
          <w:sz w:val="22"/>
          <w:szCs w:val="22"/>
          <w:lang w:eastAsia="en-GB"/>
          <w14:ligatures w14:val="none"/>
        </w:rPr>
        <w:t>Management PMS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either directly or through our distributor.</w:t>
      </w:r>
    </w:p>
    <w:p w14:paraId="7A1A5328" w14:textId="77777777" w:rsidR="00090D73" w:rsidRPr="00090D73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</w:p>
    <w:p w14:paraId="5E68833B" w14:textId="69BDFE4A" w:rsidR="00090D73" w:rsidRPr="00AF6251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For more information on risks and to access the Disclosure Document, please click the Disclosure</w:t>
      </w:r>
      <w:r w:rsidR="00AF6251"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Document link. Securities investments are subject to market risks. Please read the Disclosure</w:t>
      </w:r>
      <w:r w:rsidR="00AF6251"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Document carefully before investing.</w:t>
      </w:r>
    </w:p>
    <w:p w14:paraId="7C429FA6" w14:textId="77777777" w:rsidR="00090D73" w:rsidRPr="00090D73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</w:p>
    <w:p w14:paraId="33ECCA19" w14:textId="695D587E" w:rsidR="00090D73" w:rsidRPr="00AF6251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Please note that the performance of your portfolio may vary from that of other investors and from</w:t>
      </w:r>
      <w:r w:rsidR="00AF6251"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t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hat generated by the Investment Approach across all investors due to:</w:t>
      </w:r>
    </w:p>
    <w:p w14:paraId="76F16E1D" w14:textId="77777777" w:rsidR="00090D73" w:rsidRPr="00090D73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</w:p>
    <w:p w14:paraId="34463D1F" w14:textId="096E76B5" w:rsidR="00090D73" w:rsidRPr="00AF6251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1.Timing of inflows and outflows of funds, and </w:t>
      </w:r>
    </w:p>
    <w:p w14:paraId="1E11EBCA" w14:textId="4188DFF1" w:rsidR="00090D73" w:rsidRPr="00090D73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2</w:t>
      </w:r>
      <w:r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. 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Differences in portfolio composition due to restrictions and other constraints.</w:t>
      </w:r>
    </w:p>
    <w:p w14:paraId="71CB26BF" w14:textId="77777777" w:rsidR="00090D73" w:rsidRPr="00090D73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</w:p>
    <w:p w14:paraId="53FF7025" w14:textId="7B7AF3FE" w:rsidR="00090D73" w:rsidRPr="00090D73" w:rsidRDefault="00090D73" w:rsidP="00090D73">
      <w:pPr>
        <w:jc w:val="both"/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</w:pP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For performance comparisons with other Portfolio Managers within the selected strategy, please</w:t>
      </w:r>
      <w:r w:rsidR="00AF6251"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Refer</w:t>
      </w:r>
      <w:r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to</w:t>
      </w:r>
      <w:r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t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his</w:t>
      </w:r>
      <w:r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 xml:space="preserve"> l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ink</w:t>
      </w:r>
      <w:r w:rsidRPr="00AF6251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:</w:t>
      </w:r>
    </w:p>
    <w:p w14:paraId="218D2CD6" w14:textId="77777777" w:rsidR="00090D73" w:rsidRPr="00090D73" w:rsidRDefault="00090D73" w:rsidP="00090D73">
      <w:pPr>
        <w:jc w:val="both"/>
        <w:rPr>
          <w:rFonts w:ascii="Manrope Light" w:eastAsia="Times New Roman" w:hAnsi="Manrope Light" w:cs="Manrope Light"/>
          <w:color w:val="0000FF"/>
          <w:kern w:val="0"/>
          <w:sz w:val="22"/>
          <w:szCs w:val="22"/>
          <w:lang w:eastAsia="en-GB"/>
          <w14:ligatures w14:val="none"/>
        </w:rPr>
      </w:pPr>
      <w:r w:rsidRPr="00090D73">
        <w:rPr>
          <w:rFonts w:ascii="Manrope Light" w:eastAsia="Times New Roman" w:hAnsi="Manrope Light" w:cs="Manrope Light"/>
          <w:color w:val="0000FF"/>
          <w:kern w:val="0"/>
          <w:sz w:val="22"/>
          <w:szCs w:val="22"/>
          <w:lang w:eastAsia="en-GB"/>
          <w14:ligatures w14:val="none"/>
        </w:rPr>
        <w:t>https://www.apmiindia.org/apmi/welcomeiaperformance.htm?action=PMSmenu</w:t>
      </w:r>
      <w:r w:rsidRPr="00090D73">
        <w:rPr>
          <w:rFonts w:ascii="Manrope Light" w:eastAsia="Times New Roman" w:hAnsi="Manrope Light" w:cs="Manrope Light"/>
          <w:color w:val="000000"/>
          <w:kern w:val="0"/>
          <w:sz w:val="22"/>
          <w:szCs w:val="22"/>
          <w:lang w:eastAsia="en-GB"/>
          <w14:ligatures w14:val="none"/>
        </w:rPr>
        <w:t>.</w:t>
      </w:r>
    </w:p>
    <w:p w14:paraId="3FFDC663" w14:textId="77777777" w:rsidR="00090D73" w:rsidRPr="00090D73" w:rsidRDefault="00090D73" w:rsidP="00090D73">
      <w:pPr>
        <w:rPr>
          <w:rFonts w:ascii="Manrope Light" w:eastAsia="Times New Roman" w:hAnsi="Manrope Light" w:cs="Manrope Light"/>
          <w:color w:val="FFFFFF"/>
          <w:kern w:val="0"/>
          <w:sz w:val="22"/>
          <w:szCs w:val="22"/>
          <w:lang w:eastAsia="en-GB"/>
          <w14:ligatures w14:val="none"/>
        </w:rPr>
      </w:pPr>
      <w:r w:rsidRPr="00090D73">
        <w:rPr>
          <w:rFonts w:ascii="Manrope Light" w:eastAsia="Times New Roman" w:hAnsi="Manrope Light" w:cs="Manrope Light"/>
          <w:color w:val="FFFFFF"/>
          <w:kern w:val="0"/>
          <w:sz w:val="22"/>
          <w:szCs w:val="22"/>
          <w:lang w:eastAsia="en-GB"/>
          <w14:ligatures w14:val="none"/>
        </w:rPr>
        <w:t>STRICTLY CONFIDENTIAL. FOR PRIVATE CIRCULATION ONLY, NOT FOR PUBLIC DISTRIBUTION. w</w:t>
      </w:r>
    </w:p>
    <w:p w14:paraId="3E46D301" w14:textId="77777777" w:rsidR="00090D73" w:rsidRPr="00AF6251" w:rsidRDefault="00090D73" w:rsidP="009B6AB3">
      <w:pPr>
        <w:rPr>
          <w:rFonts w:ascii="Manrope Light" w:hAnsi="Manrope Light" w:cs="Manrope Light"/>
          <w:b/>
          <w:bCs/>
          <w:color w:val="006969"/>
          <w:sz w:val="22"/>
          <w:szCs w:val="22"/>
          <w:u w:val="single"/>
          <w:lang w:val="en-US"/>
        </w:rPr>
      </w:pPr>
    </w:p>
    <w:sectPr w:rsidR="00090D73" w:rsidRPr="00AF6251" w:rsidSect="00F21A54">
      <w:headerReference w:type="even" r:id="rId11"/>
      <w:headerReference w:type="default" r:id="rId12"/>
      <w:footerReference w:type="default" r:id="rId13"/>
      <w:pgSz w:w="11906" w:h="16838"/>
      <w:pgMar w:top="720" w:right="720" w:bottom="720" w:left="720" w:header="0" w:footer="0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14F2DB" w14:textId="77777777" w:rsidR="00952BE4" w:rsidRDefault="00952BE4" w:rsidP="00E33229">
      <w:r>
        <w:separator/>
      </w:r>
    </w:p>
  </w:endnote>
  <w:endnote w:type="continuationSeparator" w:id="0">
    <w:p w14:paraId="48F9F025" w14:textId="77777777" w:rsidR="00952BE4" w:rsidRDefault="00952BE4" w:rsidP="00E332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nrope Light">
    <w:altName w:val="Cambria"/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F36F9" w14:textId="16E81CDD" w:rsidR="00FE4E0C" w:rsidRPr="007A0EF5" w:rsidRDefault="003C6E47" w:rsidP="00FE4E0C">
    <w:pPr>
      <w:pStyle w:val="Footer"/>
      <w:rPr>
        <w:color w:val="FFFFFF" w:themeColor="background1"/>
        <w:sz w:val="14"/>
        <w:szCs w:val="14"/>
      </w:rPr>
    </w:pPr>
    <w:r w:rsidRPr="00FE4E0C">
      <w:rPr>
        <w:noProof/>
        <w:color w:val="FFFFFF" w:themeColor="background1"/>
        <w:sz w:val="14"/>
        <w:szCs w:val="14"/>
      </w:rPr>
      <w:drawing>
        <wp:anchor distT="0" distB="0" distL="114300" distR="114300" simplePos="0" relativeHeight="251659264" behindDoc="1" locked="0" layoutInCell="1" allowOverlap="1" wp14:anchorId="0ABABAE7" wp14:editId="76378603">
          <wp:simplePos x="0" y="0"/>
          <wp:positionH relativeFrom="column">
            <wp:posOffset>-2360295</wp:posOffset>
          </wp:positionH>
          <wp:positionV relativeFrom="paragraph">
            <wp:posOffset>-131976</wp:posOffset>
          </wp:positionV>
          <wp:extent cx="11685770" cy="615659"/>
          <wp:effectExtent l="0" t="0" r="0" b="0"/>
          <wp:wrapNone/>
          <wp:docPr id="1723931583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27805968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685770" cy="6156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4E0C" w:rsidRPr="00FE4E0C">
      <w:rPr>
        <w:color w:val="FFFFFF" w:themeColor="background1"/>
        <w:sz w:val="14"/>
        <w:szCs w:val="14"/>
      </w:rPr>
      <w:t>STRICTLY CONFIDENTIAL. FOR PRIVATE CIRCULATION ONLY, NOT FOR PUBLIC DISTRIBUTION</w:t>
    </w:r>
    <w:r w:rsidR="00FE4E0C" w:rsidRPr="007A0EF5">
      <w:rPr>
        <w:color w:val="FFFFFF" w:themeColor="background1"/>
        <w:sz w:val="14"/>
        <w:szCs w:val="14"/>
      </w:rPr>
      <w:t xml:space="preserve">.                                                                                                   </w:t>
    </w:r>
    <w:r w:rsidR="007A0EF5">
      <w:rPr>
        <w:color w:val="FFFFFF" w:themeColor="background1"/>
        <w:sz w:val="14"/>
        <w:szCs w:val="14"/>
      </w:rPr>
      <w:t xml:space="preserve">                </w:t>
    </w:r>
    <w:r w:rsidR="00FE4E0C" w:rsidRPr="007A0EF5">
      <w:rPr>
        <w:color w:val="FFFFFF" w:themeColor="background1"/>
        <w:sz w:val="14"/>
        <w:szCs w:val="14"/>
      </w:rPr>
      <w:t xml:space="preserve"> </w:t>
    </w:r>
    <w:hyperlink r:id="rId2" w:history="1">
      <w:r w:rsidR="00FE4E0C" w:rsidRPr="007A0EF5">
        <w:rPr>
          <w:rStyle w:val="Hyperlink"/>
          <w:color w:val="FFFFFF" w:themeColor="background1"/>
          <w:sz w:val="14"/>
          <w:szCs w:val="14"/>
        </w:rPr>
        <w:t>www.amplcapital.com</w:t>
      </w:r>
    </w:hyperlink>
  </w:p>
  <w:p w14:paraId="4E1E2C13" w14:textId="39ECE12C" w:rsidR="0015533B" w:rsidRPr="00FE4E0C" w:rsidRDefault="0015533B">
    <w:pPr>
      <w:pStyle w:val="Footer"/>
      <w:rPr>
        <w:color w:val="FFFFFF" w:themeColor="background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CBF0C" w14:textId="77777777" w:rsidR="00952BE4" w:rsidRDefault="00952BE4" w:rsidP="00E33229">
      <w:r>
        <w:separator/>
      </w:r>
    </w:p>
  </w:footnote>
  <w:footnote w:type="continuationSeparator" w:id="0">
    <w:p w14:paraId="2411FF7D" w14:textId="77777777" w:rsidR="00952BE4" w:rsidRDefault="00952BE4" w:rsidP="00E332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921723172"/>
      <w:docPartObj>
        <w:docPartGallery w:val="Page Numbers (Top of Page)"/>
        <w:docPartUnique/>
      </w:docPartObj>
    </w:sdtPr>
    <w:sdtContent>
      <w:p w14:paraId="7409FFBF" w14:textId="26977A44" w:rsidR="00DD5D73" w:rsidRDefault="00DD5D73" w:rsidP="00D07FB2">
        <w:pPr>
          <w:pStyle w:val="Header"/>
          <w:framePr w:wrap="none" w:vAnchor="text" w:hAnchor="margin" w:xAlign="outside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D7FD7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sdt>
    <w:sdtPr>
      <w:rPr>
        <w:rStyle w:val="PageNumber"/>
      </w:rPr>
      <w:id w:val="-1016466901"/>
      <w:docPartObj>
        <w:docPartGallery w:val="Page Numbers (Top of Page)"/>
        <w:docPartUnique/>
      </w:docPartObj>
    </w:sdtPr>
    <w:sdtContent>
      <w:p w14:paraId="1678D7F7" w14:textId="018DA541" w:rsidR="00DD5D73" w:rsidRDefault="00DD5D73" w:rsidP="00DD5D73">
        <w:pPr>
          <w:pStyle w:val="Header"/>
          <w:framePr w:wrap="none" w:vAnchor="text" w:hAnchor="margin" w:xAlign="right" w:y="1"/>
          <w:ind w:right="360" w:firstLine="360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 w:rsidR="00AD7FD7"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A174748" w14:textId="77777777" w:rsidR="00DD5D73" w:rsidRDefault="00DD5D73" w:rsidP="00DD5D7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64051973"/>
      <w:docPartObj>
        <w:docPartGallery w:val="Page Numbers (Top of Page)"/>
        <w:docPartUnique/>
      </w:docPartObj>
    </w:sdtPr>
    <w:sdtContent>
      <w:p w14:paraId="62C40F19" w14:textId="1FF1FFD3" w:rsidR="00DD5D73" w:rsidRDefault="00DD5D73" w:rsidP="00DD5D73">
        <w:pPr>
          <w:pStyle w:val="Header"/>
          <w:framePr w:wrap="none" w:vAnchor="text" w:hAnchor="margin" w:xAlign="outside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78B63D36" w14:textId="1AE3600F" w:rsidR="00D75C5E" w:rsidRPr="00C869B1" w:rsidRDefault="00C869B1" w:rsidP="00DD5D73">
    <w:pPr>
      <w:pStyle w:val="Header"/>
      <w:ind w:right="360" w:firstLine="360"/>
    </w:pPr>
    <w:r>
      <w:rPr>
        <w:noProof/>
      </w:rPr>
      <w:drawing>
        <wp:anchor distT="0" distB="0" distL="114300" distR="114300" simplePos="0" relativeHeight="251660288" behindDoc="0" locked="0" layoutInCell="1" allowOverlap="1" wp14:anchorId="792CA52B" wp14:editId="30EDA709">
          <wp:simplePos x="0" y="0"/>
          <wp:positionH relativeFrom="column">
            <wp:posOffset>-474292</wp:posOffset>
          </wp:positionH>
          <wp:positionV relativeFrom="paragraph">
            <wp:posOffset>0</wp:posOffset>
          </wp:positionV>
          <wp:extent cx="7902985" cy="1238788"/>
          <wp:effectExtent l="0" t="0" r="0" b="6350"/>
          <wp:wrapNone/>
          <wp:docPr id="197012918" name="Picture 8" descr="A blue surface with white dot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8691799" name="Picture 8" descr="A blue surface with white dots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2985" cy="12387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51DB5">
      <w:rPr>
        <w:noProof/>
      </w:rPr>
      <w:drawing>
        <wp:inline distT="0" distB="0" distL="0" distR="0" wp14:anchorId="3868C77C" wp14:editId="6C19FA52">
          <wp:extent cx="1816735" cy="646430"/>
          <wp:effectExtent l="0" t="0" r="0" b="1270"/>
          <wp:docPr id="49992739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16735" cy="646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909A4"/>
    <w:multiLevelType w:val="multilevel"/>
    <w:tmpl w:val="F6221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FE2439"/>
    <w:multiLevelType w:val="multilevel"/>
    <w:tmpl w:val="8FE02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23B2135E"/>
    <w:multiLevelType w:val="hybridMultilevel"/>
    <w:tmpl w:val="52A26D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77058"/>
    <w:multiLevelType w:val="multilevel"/>
    <w:tmpl w:val="72242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6285236"/>
    <w:multiLevelType w:val="multilevel"/>
    <w:tmpl w:val="5A864E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9C85D5A"/>
    <w:multiLevelType w:val="hybridMultilevel"/>
    <w:tmpl w:val="11E24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B96DA8"/>
    <w:multiLevelType w:val="multilevel"/>
    <w:tmpl w:val="261A3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E013E1"/>
    <w:multiLevelType w:val="multilevel"/>
    <w:tmpl w:val="966C48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68C7BD2"/>
    <w:multiLevelType w:val="hybridMultilevel"/>
    <w:tmpl w:val="0D84DBBA"/>
    <w:lvl w:ilvl="0" w:tplc="2966B51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Manrope Light" w:hAnsi="Manrope Light" w:hint="default"/>
      </w:rPr>
    </w:lvl>
    <w:lvl w:ilvl="1" w:tplc="C80613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Manrope Light" w:hAnsi="Manrope Light" w:hint="default"/>
      </w:rPr>
    </w:lvl>
    <w:lvl w:ilvl="2" w:tplc="5FC8D4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Manrope Light" w:hAnsi="Manrope Light" w:hint="default"/>
      </w:rPr>
    </w:lvl>
    <w:lvl w:ilvl="3" w:tplc="FBE4F6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Manrope Light" w:hAnsi="Manrope Light" w:hint="default"/>
      </w:rPr>
    </w:lvl>
    <w:lvl w:ilvl="4" w:tplc="D74E6C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Manrope Light" w:hAnsi="Manrope Light" w:hint="default"/>
      </w:rPr>
    </w:lvl>
    <w:lvl w:ilvl="5" w:tplc="7FC648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Manrope Light" w:hAnsi="Manrope Light" w:hint="default"/>
      </w:rPr>
    </w:lvl>
    <w:lvl w:ilvl="6" w:tplc="4852DF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Manrope Light" w:hAnsi="Manrope Light" w:hint="default"/>
      </w:rPr>
    </w:lvl>
    <w:lvl w:ilvl="7" w:tplc="A01CE7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Manrope Light" w:hAnsi="Manrope Light" w:hint="default"/>
      </w:rPr>
    </w:lvl>
    <w:lvl w:ilvl="8" w:tplc="A35C840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Manrope Light" w:hAnsi="Manrope Light" w:hint="default"/>
      </w:rPr>
    </w:lvl>
  </w:abstractNum>
  <w:abstractNum w:abstractNumId="9" w15:restartNumberingAfterBreak="0">
    <w:nsid w:val="78121FAA"/>
    <w:multiLevelType w:val="multilevel"/>
    <w:tmpl w:val="06149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B5A0F00"/>
    <w:multiLevelType w:val="multilevel"/>
    <w:tmpl w:val="4AA06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D4D5107"/>
    <w:multiLevelType w:val="hybridMultilevel"/>
    <w:tmpl w:val="6F4AE608"/>
    <w:lvl w:ilvl="0" w:tplc="77F8ECB8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Manrope Light" w:hAnsi="Manrope Light" w:hint="default"/>
      </w:rPr>
    </w:lvl>
    <w:lvl w:ilvl="1" w:tplc="F9E446C6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Manrope Light" w:hAnsi="Manrope Light" w:hint="default"/>
      </w:rPr>
    </w:lvl>
    <w:lvl w:ilvl="2" w:tplc="78561F0E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Manrope Light" w:hAnsi="Manrope Light" w:hint="default"/>
      </w:rPr>
    </w:lvl>
    <w:lvl w:ilvl="3" w:tplc="A4363C4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Manrope Light" w:hAnsi="Manrope Light" w:hint="default"/>
      </w:rPr>
    </w:lvl>
    <w:lvl w:ilvl="4" w:tplc="E29E4AA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Manrope Light" w:hAnsi="Manrope Light" w:hint="default"/>
      </w:rPr>
    </w:lvl>
    <w:lvl w:ilvl="5" w:tplc="0462A6D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Manrope Light" w:hAnsi="Manrope Light" w:hint="default"/>
      </w:rPr>
    </w:lvl>
    <w:lvl w:ilvl="6" w:tplc="DCD2DDF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Manrope Light" w:hAnsi="Manrope Light" w:hint="default"/>
      </w:rPr>
    </w:lvl>
    <w:lvl w:ilvl="7" w:tplc="F11EC028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Manrope Light" w:hAnsi="Manrope Light" w:hint="default"/>
      </w:rPr>
    </w:lvl>
    <w:lvl w:ilvl="8" w:tplc="3BBCEF68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Manrope Light" w:hAnsi="Manrope Light" w:hint="default"/>
      </w:rPr>
    </w:lvl>
  </w:abstractNum>
  <w:num w:numId="1" w16cid:durableId="1191451809">
    <w:abstractNumId w:val="10"/>
  </w:num>
  <w:num w:numId="2" w16cid:durableId="1591041067">
    <w:abstractNumId w:val="2"/>
  </w:num>
  <w:num w:numId="3" w16cid:durableId="1697460334">
    <w:abstractNumId w:val="5"/>
  </w:num>
  <w:num w:numId="4" w16cid:durableId="1189611093">
    <w:abstractNumId w:val="6"/>
  </w:num>
  <w:num w:numId="5" w16cid:durableId="410855302">
    <w:abstractNumId w:val="11"/>
  </w:num>
  <w:num w:numId="6" w16cid:durableId="962924734">
    <w:abstractNumId w:val="8"/>
  </w:num>
  <w:num w:numId="7" w16cid:durableId="1467817401">
    <w:abstractNumId w:val="9"/>
  </w:num>
  <w:num w:numId="8" w16cid:durableId="1832939548">
    <w:abstractNumId w:val="3"/>
  </w:num>
  <w:num w:numId="9" w16cid:durableId="2027824246">
    <w:abstractNumId w:val="1"/>
  </w:num>
  <w:num w:numId="10" w16cid:durableId="2038314418">
    <w:abstractNumId w:val="0"/>
  </w:num>
  <w:num w:numId="11" w16cid:durableId="1191649131">
    <w:abstractNumId w:val="4"/>
  </w:num>
  <w:num w:numId="12" w16cid:durableId="40214825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8FC"/>
    <w:rsid w:val="00016B4B"/>
    <w:rsid w:val="00024822"/>
    <w:rsid w:val="00032C41"/>
    <w:rsid w:val="000341DE"/>
    <w:rsid w:val="00037466"/>
    <w:rsid w:val="00043938"/>
    <w:rsid w:val="00046034"/>
    <w:rsid w:val="0004614C"/>
    <w:rsid w:val="00046F5E"/>
    <w:rsid w:val="00064BCD"/>
    <w:rsid w:val="00073116"/>
    <w:rsid w:val="00077A64"/>
    <w:rsid w:val="00077CF4"/>
    <w:rsid w:val="000812E0"/>
    <w:rsid w:val="00081A1C"/>
    <w:rsid w:val="00087C20"/>
    <w:rsid w:val="00090BB5"/>
    <w:rsid w:val="00090D73"/>
    <w:rsid w:val="000A5CDD"/>
    <w:rsid w:val="000D22B6"/>
    <w:rsid w:val="000F3BBA"/>
    <w:rsid w:val="000F7E5D"/>
    <w:rsid w:val="00102C3C"/>
    <w:rsid w:val="00103408"/>
    <w:rsid w:val="00111D3A"/>
    <w:rsid w:val="001150C2"/>
    <w:rsid w:val="00120A4C"/>
    <w:rsid w:val="00121138"/>
    <w:rsid w:val="0012513A"/>
    <w:rsid w:val="00130CC3"/>
    <w:rsid w:val="00144A28"/>
    <w:rsid w:val="00144DB0"/>
    <w:rsid w:val="00146C07"/>
    <w:rsid w:val="001519DE"/>
    <w:rsid w:val="00153275"/>
    <w:rsid w:val="0015533B"/>
    <w:rsid w:val="00160E90"/>
    <w:rsid w:val="00175470"/>
    <w:rsid w:val="0018674F"/>
    <w:rsid w:val="00190A66"/>
    <w:rsid w:val="001D2EEC"/>
    <w:rsid w:val="001E4D25"/>
    <w:rsid w:val="001E78AB"/>
    <w:rsid w:val="002012A6"/>
    <w:rsid w:val="002015A5"/>
    <w:rsid w:val="00207279"/>
    <w:rsid w:val="002124DD"/>
    <w:rsid w:val="00215680"/>
    <w:rsid w:val="00227657"/>
    <w:rsid w:val="00245BAD"/>
    <w:rsid w:val="00247809"/>
    <w:rsid w:val="002600F0"/>
    <w:rsid w:val="00265F46"/>
    <w:rsid w:val="00271ED5"/>
    <w:rsid w:val="0027267B"/>
    <w:rsid w:val="00283DF0"/>
    <w:rsid w:val="002944E0"/>
    <w:rsid w:val="00295A69"/>
    <w:rsid w:val="002A06CC"/>
    <w:rsid w:val="002A0A95"/>
    <w:rsid w:val="002A762F"/>
    <w:rsid w:val="002B5579"/>
    <w:rsid w:val="002C4011"/>
    <w:rsid w:val="002E7DD9"/>
    <w:rsid w:val="003005FC"/>
    <w:rsid w:val="003048DA"/>
    <w:rsid w:val="00313047"/>
    <w:rsid w:val="003239B4"/>
    <w:rsid w:val="00336435"/>
    <w:rsid w:val="00356AEF"/>
    <w:rsid w:val="00385FF7"/>
    <w:rsid w:val="00387D57"/>
    <w:rsid w:val="00390887"/>
    <w:rsid w:val="00390A77"/>
    <w:rsid w:val="00391A18"/>
    <w:rsid w:val="003A32A0"/>
    <w:rsid w:val="003A76FF"/>
    <w:rsid w:val="003B0C55"/>
    <w:rsid w:val="003C6E47"/>
    <w:rsid w:val="003D04AB"/>
    <w:rsid w:val="003E05B7"/>
    <w:rsid w:val="003F6D59"/>
    <w:rsid w:val="004058F4"/>
    <w:rsid w:val="00420DD7"/>
    <w:rsid w:val="00425C98"/>
    <w:rsid w:val="004376C1"/>
    <w:rsid w:val="00451785"/>
    <w:rsid w:val="00465D71"/>
    <w:rsid w:val="00466B6D"/>
    <w:rsid w:val="004718AB"/>
    <w:rsid w:val="00490871"/>
    <w:rsid w:val="004975F3"/>
    <w:rsid w:val="004B76DB"/>
    <w:rsid w:val="004E369D"/>
    <w:rsid w:val="004F1180"/>
    <w:rsid w:val="004F1BDC"/>
    <w:rsid w:val="005003A4"/>
    <w:rsid w:val="005031F2"/>
    <w:rsid w:val="005036DC"/>
    <w:rsid w:val="00507709"/>
    <w:rsid w:val="00517393"/>
    <w:rsid w:val="00520EF1"/>
    <w:rsid w:val="00521D4B"/>
    <w:rsid w:val="005234F4"/>
    <w:rsid w:val="00545E8D"/>
    <w:rsid w:val="005468CE"/>
    <w:rsid w:val="005541E5"/>
    <w:rsid w:val="00582309"/>
    <w:rsid w:val="005B016D"/>
    <w:rsid w:val="005B2650"/>
    <w:rsid w:val="005C3918"/>
    <w:rsid w:val="005D7E51"/>
    <w:rsid w:val="005E7FF5"/>
    <w:rsid w:val="005F3912"/>
    <w:rsid w:val="006149CC"/>
    <w:rsid w:val="00621972"/>
    <w:rsid w:val="00633455"/>
    <w:rsid w:val="00641B9F"/>
    <w:rsid w:val="006423E6"/>
    <w:rsid w:val="00653D5E"/>
    <w:rsid w:val="006A3407"/>
    <w:rsid w:val="006D0AF8"/>
    <w:rsid w:val="006D59BC"/>
    <w:rsid w:val="006E372D"/>
    <w:rsid w:val="006E382A"/>
    <w:rsid w:val="006E741F"/>
    <w:rsid w:val="00700CD9"/>
    <w:rsid w:val="00731031"/>
    <w:rsid w:val="007569C4"/>
    <w:rsid w:val="0076269F"/>
    <w:rsid w:val="00765CA0"/>
    <w:rsid w:val="00770085"/>
    <w:rsid w:val="007714A9"/>
    <w:rsid w:val="007747B9"/>
    <w:rsid w:val="00782C1C"/>
    <w:rsid w:val="0078537A"/>
    <w:rsid w:val="00794AC2"/>
    <w:rsid w:val="007A0EF5"/>
    <w:rsid w:val="007A6D88"/>
    <w:rsid w:val="007B1A30"/>
    <w:rsid w:val="007B3DF3"/>
    <w:rsid w:val="007B65B6"/>
    <w:rsid w:val="007C3EA7"/>
    <w:rsid w:val="007C507C"/>
    <w:rsid w:val="007C751B"/>
    <w:rsid w:val="007D3912"/>
    <w:rsid w:val="007E17B6"/>
    <w:rsid w:val="007E19D3"/>
    <w:rsid w:val="007E6443"/>
    <w:rsid w:val="007F0835"/>
    <w:rsid w:val="007F40B0"/>
    <w:rsid w:val="007F7125"/>
    <w:rsid w:val="007F7388"/>
    <w:rsid w:val="00803F2F"/>
    <w:rsid w:val="0080616C"/>
    <w:rsid w:val="00806563"/>
    <w:rsid w:val="00806FE0"/>
    <w:rsid w:val="008100A7"/>
    <w:rsid w:val="008132B6"/>
    <w:rsid w:val="008145E0"/>
    <w:rsid w:val="0083171D"/>
    <w:rsid w:val="00842C7E"/>
    <w:rsid w:val="0084618B"/>
    <w:rsid w:val="00853903"/>
    <w:rsid w:val="00857A42"/>
    <w:rsid w:val="00867F17"/>
    <w:rsid w:val="00880B4A"/>
    <w:rsid w:val="00885372"/>
    <w:rsid w:val="008928FA"/>
    <w:rsid w:val="008A5E78"/>
    <w:rsid w:val="008B5856"/>
    <w:rsid w:val="008C2C6A"/>
    <w:rsid w:val="008C40F9"/>
    <w:rsid w:val="00913556"/>
    <w:rsid w:val="0092346D"/>
    <w:rsid w:val="0093723F"/>
    <w:rsid w:val="0094412C"/>
    <w:rsid w:val="00952BE4"/>
    <w:rsid w:val="00963E29"/>
    <w:rsid w:val="00985F46"/>
    <w:rsid w:val="00994F24"/>
    <w:rsid w:val="00997307"/>
    <w:rsid w:val="009A1F47"/>
    <w:rsid w:val="009B1FD5"/>
    <w:rsid w:val="009B6AB3"/>
    <w:rsid w:val="009C1F07"/>
    <w:rsid w:val="009C4708"/>
    <w:rsid w:val="009D2E5E"/>
    <w:rsid w:val="009D41B8"/>
    <w:rsid w:val="009D7204"/>
    <w:rsid w:val="009E0EA0"/>
    <w:rsid w:val="009F5D77"/>
    <w:rsid w:val="009F6C64"/>
    <w:rsid w:val="00A007E9"/>
    <w:rsid w:val="00A0431D"/>
    <w:rsid w:val="00A04553"/>
    <w:rsid w:val="00A1411A"/>
    <w:rsid w:val="00A15CD4"/>
    <w:rsid w:val="00A2529A"/>
    <w:rsid w:val="00A25DC3"/>
    <w:rsid w:val="00A26319"/>
    <w:rsid w:val="00A31CF4"/>
    <w:rsid w:val="00A33907"/>
    <w:rsid w:val="00A41C00"/>
    <w:rsid w:val="00A42383"/>
    <w:rsid w:val="00A43792"/>
    <w:rsid w:val="00A517E8"/>
    <w:rsid w:val="00A521A0"/>
    <w:rsid w:val="00A52731"/>
    <w:rsid w:val="00A61138"/>
    <w:rsid w:val="00A7142C"/>
    <w:rsid w:val="00A77FE5"/>
    <w:rsid w:val="00A81C49"/>
    <w:rsid w:val="00AA62B2"/>
    <w:rsid w:val="00AB1181"/>
    <w:rsid w:val="00AD12B0"/>
    <w:rsid w:val="00AD14A9"/>
    <w:rsid w:val="00AD7FD7"/>
    <w:rsid w:val="00AE0C91"/>
    <w:rsid w:val="00AF2E7B"/>
    <w:rsid w:val="00AF6251"/>
    <w:rsid w:val="00B148FC"/>
    <w:rsid w:val="00B163F9"/>
    <w:rsid w:val="00B66485"/>
    <w:rsid w:val="00B745EE"/>
    <w:rsid w:val="00B84818"/>
    <w:rsid w:val="00B97CBD"/>
    <w:rsid w:val="00BA4972"/>
    <w:rsid w:val="00BA5003"/>
    <w:rsid w:val="00BA7BF3"/>
    <w:rsid w:val="00BB3FC0"/>
    <w:rsid w:val="00BB4493"/>
    <w:rsid w:val="00BC61D8"/>
    <w:rsid w:val="00BD1D78"/>
    <w:rsid w:val="00BD46DE"/>
    <w:rsid w:val="00BD7D04"/>
    <w:rsid w:val="00BE0730"/>
    <w:rsid w:val="00C048C2"/>
    <w:rsid w:val="00C20D7E"/>
    <w:rsid w:val="00C23D64"/>
    <w:rsid w:val="00C356AD"/>
    <w:rsid w:val="00C407EF"/>
    <w:rsid w:val="00C42FBD"/>
    <w:rsid w:val="00C4439B"/>
    <w:rsid w:val="00C44EAF"/>
    <w:rsid w:val="00C54EA4"/>
    <w:rsid w:val="00C709E5"/>
    <w:rsid w:val="00C76F6D"/>
    <w:rsid w:val="00C77433"/>
    <w:rsid w:val="00C8620C"/>
    <w:rsid w:val="00C869B1"/>
    <w:rsid w:val="00C90492"/>
    <w:rsid w:val="00CA1072"/>
    <w:rsid w:val="00CA574D"/>
    <w:rsid w:val="00CC0D12"/>
    <w:rsid w:val="00CD2BF4"/>
    <w:rsid w:val="00CF232C"/>
    <w:rsid w:val="00D06350"/>
    <w:rsid w:val="00D10EBE"/>
    <w:rsid w:val="00D2727E"/>
    <w:rsid w:val="00D3250F"/>
    <w:rsid w:val="00D43395"/>
    <w:rsid w:val="00D578E3"/>
    <w:rsid w:val="00D61951"/>
    <w:rsid w:val="00D63CE0"/>
    <w:rsid w:val="00D71221"/>
    <w:rsid w:val="00D7258D"/>
    <w:rsid w:val="00D73BE1"/>
    <w:rsid w:val="00D75C5E"/>
    <w:rsid w:val="00D91F07"/>
    <w:rsid w:val="00D943E0"/>
    <w:rsid w:val="00DA7D32"/>
    <w:rsid w:val="00DB4B06"/>
    <w:rsid w:val="00DB5062"/>
    <w:rsid w:val="00DB7247"/>
    <w:rsid w:val="00DD0D16"/>
    <w:rsid w:val="00DD5D73"/>
    <w:rsid w:val="00DE1600"/>
    <w:rsid w:val="00DE34D7"/>
    <w:rsid w:val="00DE74CC"/>
    <w:rsid w:val="00E04BAF"/>
    <w:rsid w:val="00E144D0"/>
    <w:rsid w:val="00E2261D"/>
    <w:rsid w:val="00E258B4"/>
    <w:rsid w:val="00E33229"/>
    <w:rsid w:val="00E33A19"/>
    <w:rsid w:val="00E35EEF"/>
    <w:rsid w:val="00E456BE"/>
    <w:rsid w:val="00E54693"/>
    <w:rsid w:val="00E62FDF"/>
    <w:rsid w:val="00E63C83"/>
    <w:rsid w:val="00E63FDD"/>
    <w:rsid w:val="00E707A2"/>
    <w:rsid w:val="00E76B6F"/>
    <w:rsid w:val="00E9000B"/>
    <w:rsid w:val="00E96BB6"/>
    <w:rsid w:val="00E96F8D"/>
    <w:rsid w:val="00E97D7E"/>
    <w:rsid w:val="00EB2E04"/>
    <w:rsid w:val="00EB46F7"/>
    <w:rsid w:val="00EB5C93"/>
    <w:rsid w:val="00EC419A"/>
    <w:rsid w:val="00EC7639"/>
    <w:rsid w:val="00EF258D"/>
    <w:rsid w:val="00F11DAF"/>
    <w:rsid w:val="00F21A54"/>
    <w:rsid w:val="00F24B30"/>
    <w:rsid w:val="00F33244"/>
    <w:rsid w:val="00F51DB5"/>
    <w:rsid w:val="00F728E7"/>
    <w:rsid w:val="00F8023D"/>
    <w:rsid w:val="00F86106"/>
    <w:rsid w:val="00F93924"/>
    <w:rsid w:val="00F94A7D"/>
    <w:rsid w:val="00F9588C"/>
    <w:rsid w:val="00F97EB5"/>
    <w:rsid w:val="00FB0543"/>
    <w:rsid w:val="00FC26E1"/>
    <w:rsid w:val="00FC580D"/>
    <w:rsid w:val="00FD5114"/>
    <w:rsid w:val="00FE4BB2"/>
    <w:rsid w:val="00FE4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76C76D"/>
  <w15:chartTrackingRefBased/>
  <w15:docId w15:val="{91B354F7-AA55-E24E-B9E7-A52C62695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48F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04E4E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148F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4E4E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B148FC"/>
    <w:pPr>
      <w:keepNext/>
      <w:keepLines/>
      <w:spacing w:before="160" w:after="80"/>
      <w:outlineLvl w:val="2"/>
    </w:pPr>
    <w:rPr>
      <w:rFonts w:eastAsiaTheme="majorEastAsia" w:cstheme="majorBidi"/>
      <w:color w:val="004E4E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48F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04E4E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48FC"/>
    <w:pPr>
      <w:keepNext/>
      <w:keepLines/>
      <w:spacing w:before="80" w:after="40"/>
      <w:outlineLvl w:val="4"/>
    </w:pPr>
    <w:rPr>
      <w:rFonts w:eastAsiaTheme="majorEastAsia" w:cstheme="majorBidi"/>
      <w:color w:val="004E4E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48F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48F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48F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48F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48FC"/>
    <w:rPr>
      <w:rFonts w:asciiTheme="majorHAnsi" w:eastAsiaTheme="majorEastAsia" w:hAnsiTheme="majorHAnsi" w:cstheme="majorBidi"/>
      <w:color w:val="004E4E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B148FC"/>
    <w:rPr>
      <w:rFonts w:asciiTheme="majorHAnsi" w:eastAsiaTheme="majorEastAsia" w:hAnsiTheme="majorHAnsi" w:cstheme="majorBidi"/>
      <w:color w:val="004E4E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B148FC"/>
    <w:rPr>
      <w:rFonts w:eastAsiaTheme="majorEastAsia" w:cstheme="majorBidi"/>
      <w:color w:val="004E4E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48FC"/>
    <w:rPr>
      <w:rFonts w:eastAsiaTheme="majorEastAsia" w:cstheme="majorBidi"/>
      <w:i/>
      <w:iCs/>
      <w:color w:val="004E4E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48FC"/>
    <w:rPr>
      <w:rFonts w:eastAsiaTheme="majorEastAsia" w:cstheme="majorBidi"/>
      <w:color w:val="004E4E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48F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48F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48F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48F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48F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48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48F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48F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48F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48F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48F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48FC"/>
    <w:rPr>
      <w:i/>
      <w:iCs/>
      <w:color w:val="004E4E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48FC"/>
    <w:pPr>
      <w:pBdr>
        <w:top w:val="single" w:sz="4" w:space="10" w:color="004E4E" w:themeColor="accent1" w:themeShade="BF"/>
        <w:bottom w:val="single" w:sz="4" w:space="10" w:color="004E4E" w:themeColor="accent1" w:themeShade="BF"/>
      </w:pBdr>
      <w:spacing w:before="360" w:after="360"/>
      <w:ind w:left="864" w:right="864"/>
      <w:jc w:val="center"/>
    </w:pPr>
    <w:rPr>
      <w:i/>
      <w:iCs/>
      <w:color w:val="004E4E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48FC"/>
    <w:rPr>
      <w:i/>
      <w:iCs/>
      <w:color w:val="004E4E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48FC"/>
    <w:rPr>
      <w:b/>
      <w:bCs/>
      <w:smallCaps/>
      <w:color w:val="004E4E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B148FC"/>
    <w:pPr>
      <w:spacing w:before="100" w:beforeAutospacing="1" w:after="100" w:afterAutospacing="1"/>
    </w:pPr>
    <w:rPr>
      <w:rFonts w:ascii="Manrope Light" w:eastAsia="Times New Roman" w:hAnsi="Manrope Light" w:cs="Manrope Light"/>
      <w:kern w:val="0"/>
      <w:lang w:eastAsia="en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E3322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3229"/>
  </w:style>
  <w:style w:type="paragraph" w:styleId="Footer">
    <w:name w:val="footer"/>
    <w:basedOn w:val="Normal"/>
    <w:link w:val="FooterChar"/>
    <w:uiPriority w:val="99"/>
    <w:unhideWhenUsed/>
    <w:rsid w:val="00E3322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3229"/>
  </w:style>
  <w:style w:type="table" w:styleId="TableGrid">
    <w:name w:val="Table Grid"/>
    <w:basedOn w:val="TableNormal"/>
    <w:uiPriority w:val="39"/>
    <w:rsid w:val="00765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">
    <w:name w:val="p1"/>
    <w:basedOn w:val="Normal"/>
    <w:rsid w:val="008C40F9"/>
    <w:pPr>
      <w:spacing w:before="100" w:beforeAutospacing="1" w:after="100" w:afterAutospacing="1"/>
    </w:pPr>
    <w:rPr>
      <w:rFonts w:ascii="Manrope Light" w:eastAsia="Times New Roman" w:hAnsi="Manrope Light" w:cs="Manrope Light"/>
      <w:kern w:val="0"/>
      <w:lang w:eastAsia="en-GB"/>
      <w14:ligatures w14:val="none"/>
    </w:rPr>
  </w:style>
  <w:style w:type="paragraph" w:customStyle="1" w:styleId="p2">
    <w:name w:val="p2"/>
    <w:basedOn w:val="Normal"/>
    <w:rsid w:val="008C40F9"/>
    <w:pPr>
      <w:spacing w:before="100" w:beforeAutospacing="1" w:after="100" w:afterAutospacing="1"/>
    </w:pPr>
    <w:rPr>
      <w:rFonts w:ascii="Manrope Light" w:eastAsia="Times New Roman" w:hAnsi="Manrope Light" w:cs="Manrope Light"/>
      <w:kern w:val="0"/>
      <w:lang w:eastAsia="en-GB"/>
      <w14:ligatures w14:val="none"/>
    </w:rPr>
  </w:style>
  <w:style w:type="character" w:customStyle="1" w:styleId="s1">
    <w:name w:val="s1"/>
    <w:basedOn w:val="DefaultParagraphFont"/>
    <w:rsid w:val="008C40F9"/>
  </w:style>
  <w:style w:type="character" w:styleId="Hyperlink">
    <w:name w:val="Hyperlink"/>
    <w:basedOn w:val="DefaultParagraphFont"/>
    <w:uiPriority w:val="99"/>
    <w:unhideWhenUsed/>
    <w:rsid w:val="008C40F9"/>
    <w:rPr>
      <w:color w:val="0000FF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FE4E0C"/>
  </w:style>
  <w:style w:type="character" w:styleId="UnresolvedMention">
    <w:name w:val="Unresolved Mention"/>
    <w:basedOn w:val="DefaultParagraphFont"/>
    <w:uiPriority w:val="99"/>
    <w:semiHidden/>
    <w:unhideWhenUsed/>
    <w:rsid w:val="00FE4E0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E4E0C"/>
    <w:rPr>
      <w:color w:val="89BDB4" w:themeColor="followedHyperlink"/>
      <w:u w:val="single"/>
    </w:rPr>
  </w:style>
  <w:style w:type="character" w:customStyle="1" w:styleId="apple-converted-space">
    <w:name w:val="apple-converted-space"/>
    <w:basedOn w:val="DefaultParagraphFont"/>
    <w:rsid w:val="00DD5D73"/>
  </w:style>
  <w:style w:type="paragraph" w:customStyle="1" w:styleId="p3">
    <w:name w:val="p3"/>
    <w:basedOn w:val="Normal"/>
    <w:rsid w:val="00803F2F"/>
    <w:pPr>
      <w:spacing w:before="100" w:beforeAutospacing="1" w:after="100" w:afterAutospacing="1"/>
    </w:pPr>
    <w:rPr>
      <w:rFonts w:ascii="Manrope Light" w:eastAsia="Times New Roman" w:hAnsi="Manrope Light" w:cs="Manrope Light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064BCD"/>
    <w:rPr>
      <w:b/>
      <w:bCs/>
    </w:rPr>
  </w:style>
  <w:style w:type="character" w:customStyle="1" w:styleId="s2">
    <w:name w:val="s2"/>
    <w:basedOn w:val="DefaultParagraphFont"/>
    <w:rsid w:val="00090D73"/>
    <w:rPr>
      <w:color w:val="000000"/>
    </w:rPr>
  </w:style>
  <w:style w:type="character" w:customStyle="1" w:styleId="citation-0">
    <w:name w:val="citation-0"/>
    <w:basedOn w:val="DefaultParagraphFont"/>
    <w:rsid w:val="00F8023D"/>
  </w:style>
  <w:style w:type="character" w:styleId="CommentReference">
    <w:name w:val="annotation reference"/>
    <w:basedOn w:val="DefaultParagraphFont"/>
    <w:uiPriority w:val="99"/>
    <w:semiHidden/>
    <w:unhideWhenUsed/>
    <w:rsid w:val="00A25DC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25DC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25DC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5DC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5DC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7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596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62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880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61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008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3738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56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9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62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2563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765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93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02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9324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06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4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6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2988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4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6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2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02492">
          <w:marLeft w:val="0"/>
          <w:marRight w:val="0"/>
          <w:marTop w:val="6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29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14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53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7060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8409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846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5256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0795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471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235176">
                                      <w:marLeft w:val="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14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14207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00122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070999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5567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00926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5402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2872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9833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89956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1152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9414">
          <w:blockQuote w:val="1"/>
          <w:marLeft w:val="2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1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redentglobal.com/" TargetMode="External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Downloads\Mehta%20worksheet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Downloads\Mehta%20worksheet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Downloads\Mehta%20worksheet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 sz="1400"/>
              <a:t>Sector Allocation (%)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Sheet1!$B$2</c:f>
              <c:strCache>
                <c:ptCount val="1"/>
                <c:pt idx="0">
                  <c:v>Allocation (%)</c:v>
                </c:pt>
              </c:strCache>
            </c:strRef>
          </c:tx>
          <c:spPr>
            <a:solidFill>
              <a:srgbClr val="006969"/>
            </a:solidFill>
            <a:ln w="9525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dk1">
                          <a:lumMod val="50000"/>
                          <a:lumOff val="50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Sheet1!$A$3:$A$7</c:f>
              <c:strCache>
                <c:ptCount val="5"/>
                <c:pt idx="0">
                  <c:v>IT</c:v>
                </c:pt>
                <c:pt idx="1">
                  <c:v>Bank</c:v>
                </c:pt>
                <c:pt idx="2">
                  <c:v>Automobile &amp; Ancillaries</c:v>
                </c:pt>
                <c:pt idx="3">
                  <c:v>Finance</c:v>
                </c:pt>
                <c:pt idx="4">
                  <c:v>Healthcare</c:v>
                </c:pt>
              </c:strCache>
            </c:strRef>
          </c:cat>
          <c:val>
            <c:numRef>
              <c:f>Sheet1!$B$3:$B$7</c:f>
              <c:numCache>
                <c:formatCode>0.0%</c:formatCode>
                <c:ptCount val="5"/>
                <c:pt idx="0">
                  <c:v>3.8685826310524085E-2</c:v>
                </c:pt>
                <c:pt idx="1">
                  <c:v>8.2003571354644533E-2</c:v>
                </c:pt>
                <c:pt idx="2">
                  <c:v>9.244235352827708E-2</c:v>
                </c:pt>
                <c:pt idx="3">
                  <c:v>0.15620466766581795</c:v>
                </c:pt>
                <c:pt idx="4">
                  <c:v>0.20501034483558256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9B4-4F2D-9A4F-922166C9C6B8}"/>
            </c:ext>
          </c:extLst>
        </c:ser>
        <c:dLbls>
          <c:dLblPos val="inEnd"/>
          <c:showLegendKey val="0"/>
          <c:showVal val="1"/>
          <c:showCatName val="0"/>
          <c:showSerName val="0"/>
          <c:showPercent val="0"/>
          <c:showBubbleSize val="0"/>
        </c:dLbls>
        <c:gapWidth val="65"/>
        <c:axId val="559275168"/>
        <c:axId val="559288608"/>
      </c:barChart>
      <c:catAx>
        <c:axId val="55927516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1905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59288608"/>
        <c:crosses val="autoZero"/>
        <c:auto val="1"/>
        <c:lblAlgn val="ctr"/>
        <c:lblOffset val="100"/>
        <c:noMultiLvlLbl val="0"/>
      </c:catAx>
      <c:valAx>
        <c:axId val="559288608"/>
        <c:scaling>
          <c:orientation val="minMax"/>
        </c:scaling>
        <c:delete val="0"/>
        <c:axPos val="b"/>
        <c:majorGridlines>
          <c:spPr>
            <a:ln w="9525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0.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en-US"/>
          </a:p>
        </c:txPr>
        <c:crossAx val="559275168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title>
      <c:layout>
        <c:manualLayout>
          <c:xMode val="edge"/>
          <c:yMode val="edge"/>
          <c:x val="0.38952006999125111"/>
          <c:y val="1.111111111111111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Sheet1!$F$1</c:f>
              <c:strCache>
                <c:ptCount val="1"/>
                <c:pt idx="0">
                  <c:v>Allocation </c:v>
                </c:pt>
              </c:strCache>
            </c:strRef>
          </c:tx>
          <c:dPt>
            <c:idx val="0"/>
            <c:bubble3D val="0"/>
            <c:spPr>
              <a:solidFill>
                <a:schemeClr val="accent1">
                  <a:shade val="58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F39-44D4-BD6D-596C459B4B3B}"/>
              </c:ext>
            </c:extLst>
          </c:dPt>
          <c:dPt>
            <c:idx val="1"/>
            <c:bubble3D val="0"/>
            <c:spPr>
              <a:solidFill>
                <a:schemeClr val="accent1">
                  <a:shade val="86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F39-44D4-BD6D-596C459B4B3B}"/>
              </c:ext>
            </c:extLst>
          </c:dPt>
          <c:dPt>
            <c:idx val="2"/>
            <c:bubble3D val="0"/>
            <c:spPr>
              <a:solidFill>
                <a:schemeClr val="accent1">
                  <a:tint val="86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F39-44D4-BD6D-596C459B4B3B}"/>
              </c:ext>
            </c:extLst>
          </c:dPt>
          <c:dPt>
            <c:idx val="3"/>
            <c:bubble3D val="0"/>
            <c:spPr>
              <a:solidFill>
                <a:schemeClr val="accent1">
                  <a:tint val="58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8F39-44D4-BD6D-596C459B4B3B}"/>
              </c:ext>
            </c:extLst>
          </c:dPt>
          <c:dLbls>
            <c:spPr>
              <a:solidFill>
                <a:sysClr val="window" lastClr="FFFFFF"/>
              </a:solidFill>
              <a:ln>
                <a:solidFill>
                  <a:sysClr val="windowText" lastClr="000000">
                    <a:lumMod val="25000"/>
                    <a:lumOff val="75000"/>
                  </a:sysClr>
                </a:solidFill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dk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en-US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  <a:noFill/>
                  <a:ln>
                    <a:noFill/>
                  </a:ln>
                </c15:spPr>
              </c:ext>
            </c:extLst>
          </c:dLbls>
          <c:cat>
            <c:strRef>
              <c:f>Sheet1!$E$2:$E$5</c:f>
              <c:strCache>
                <c:ptCount val="4"/>
                <c:pt idx="0">
                  <c:v>Large Cap</c:v>
                </c:pt>
                <c:pt idx="1">
                  <c:v>Mid Cap </c:v>
                </c:pt>
                <c:pt idx="2">
                  <c:v>Small Cap </c:v>
                </c:pt>
                <c:pt idx="3">
                  <c:v>Micro Cap </c:v>
                </c:pt>
              </c:strCache>
            </c:strRef>
          </c:cat>
          <c:val>
            <c:numRef>
              <c:f>Sheet1!$F$2:$F$5</c:f>
              <c:numCache>
                <c:formatCode>0.00%</c:formatCode>
                <c:ptCount val="4"/>
                <c:pt idx="0">
                  <c:v>0.16300000000000001</c:v>
                </c:pt>
                <c:pt idx="1">
                  <c:v>0.16900000000000001</c:v>
                </c:pt>
                <c:pt idx="2">
                  <c:v>0.32900000000000001</c:v>
                </c:pt>
                <c:pt idx="3">
                  <c:v>0.28899999999999998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8F39-44D4-BD6D-596C459B4B3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82509886264217"/>
          <c:y val="0.90029198157459234"/>
          <c:w val="0.78349774278215223"/>
          <c:h val="9.036207823419664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3"/>
    </mc:Choice>
    <mc:Fallback>
      <c:style val="3"/>
    </mc:Fallback>
  </mc:AlternateContent>
  <c:chart>
    <c:autoTitleDeleted val="0"/>
    <c:plotArea>
      <c:layout/>
      <c:pieChart>
        <c:varyColors val="1"/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082509886264217"/>
          <c:y val="0.90029198157459234"/>
          <c:w val="0.78349774278215223"/>
          <c:h val="9.0362078234196647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colors3.xml><?xml version="1.0" encoding="utf-8"?>
<cs:colorStyle xmlns:cs="http://schemas.microsoft.com/office/drawing/2012/chartStyle" xmlns:a="http://schemas.openxmlformats.org/drawingml/2006/main" meth="withinLinear" id="14">
  <a:schemeClr val="accent1"/>
</cs:colorStyle>
</file>

<file path=word/charts/style1.xml><?xml version="1.0" encoding="utf-8"?>
<cs:chartStyle xmlns:cs="http://schemas.microsoft.com/office/drawing/2012/chartStyle" xmlns:a="http://schemas.openxmlformats.org/drawingml/2006/main" id="218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solidFill>
        <a:schemeClr val="dk1">
          <a:lumMod val="65000"/>
          <a:lumOff val="35000"/>
          <a:alpha val="75000"/>
        </a:schemeClr>
      </a:solidFill>
    </cs:spPr>
    <cs:defRPr sz="900" b="1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  <a:ln w="9525" cap="flat" cmpd="sng" algn="ctr">
        <a:solidFill>
          <a:schemeClr val="lt1">
            <a:alpha val="50000"/>
          </a:schemeClr>
        </a:solidFill>
        <a:round/>
      </a:ln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03D3D"/>
      </a:dk2>
      <a:lt2>
        <a:srgbClr val="E8E8E8"/>
      </a:lt2>
      <a:accent1>
        <a:srgbClr val="006969"/>
      </a:accent1>
      <a:accent2>
        <a:srgbClr val="CCB280"/>
      </a:accent2>
      <a:accent3>
        <a:srgbClr val="89BDB4"/>
      </a:accent3>
      <a:accent4>
        <a:srgbClr val="039686"/>
      </a:accent4>
      <a:accent5>
        <a:srgbClr val="BAEADF"/>
      </a:accent5>
      <a:accent6>
        <a:srgbClr val="89BDB4"/>
      </a:accent6>
      <a:hlink>
        <a:srgbClr val="028078"/>
      </a:hlink>
      <a:folHlink>
        <a:srgbClr val="89BDB4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Manrope Light"/>
        <a:font script="Hebr" typeface="Manrope Light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Manrope Light"/>
        <a:font script="Uigh" typeface="Microsoft Uighur"/>
        <a:font script="Geor" typeface="Sylfaen"/>
        <a:font script="Armn" typeface="Manrope Light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Manrope Light"/>
        <a:font script="Hebr" typeface="Manrope Light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Manrope Light"/>
        <a:font script="Uigh" typeface="Microsoft Uighur"/>
        <a:font script="Geor" typeface="Sylfaen"/>
        <a:font script="Armn" typeface="Manrope Light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2DADD2B-C899-024F-BFCD-7BCE0C7E8E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2</Pages>
  <Words>592</Words>
  <Characters>3378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Naville Vichhivora</dc:creator>
  <cp:keywords/>
  <dc:description/>
  <cp:lastModifiedBy>Credent PMS</cp:lastModifiedBy>
  <cp:revision>16</cp:revision>
  <cp:lastPrinted>2026-05-12T06:14:00Z</cp:lastPrinted>
  <dcterms:created xsi:type="dcterms:W3CDTF">2026-07-09T05:12:00Z</dcterms:created>
  <dcterms:modified xsi:type="dcterms:W3CDTF">2026-08-06T08:43:00Z</dcterms:modified>
</cp:coreProperties>
</file>